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30" w:rsidRDefault="00F541FB" w:rsidP="00393D0C">
      <w:pPr>
        <w:tabs>
          <w:tab w:val="center" w:pos="7213"/>
          <w:tab w:val="right" w:pos="9134"/>
        </w:tabs>
        <w:spacing w:after="0" w:line="259" w:lineRule="auto"/>
        <w:ind w:left="0" w:firstLine="0"/>
        <w:jc w:val="left"/>
      </w:pPr>
      <w:bookmarkStart w:id="0" w:name="_GoBack"/>
      <w:bookmarkEnd w:id="0"/>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C2330" w:rsidRDefault="00F541FB">
      <w:pPr>
        <w:spacing w:after="0" w:line="259" w:lineRule="auto"/>
        <w:ind w:left="0" w:firstLine="0"/>
        <w:jc w:val="left"/>
      </w:pPr>
      <w:r>
        <w:rPr>
          <w:rFonts w:ascii="Times New Roman" w:eastAsia="Times New Roman" w:hAnsi="Times New Roman" w:cs="Times New Roman"/>
          <w:sz w:val="18"/>
        </w:rPr>
        <w:t>____________________________________________________________________________________________________</w:t>
      </w:r>
      <w:r>
        <w:rPr>
          <w:rFonts w:ascii="Times New Roman" w:eastAsia="Times New Roman" w:hAnsi="Times New Roman" w:cs="Times New Roman"/>
          <w:sz w:val="24"/>
        </w:rPr>
        <w:t xml:space="preserve"> </w:t>
      </w:r>
    </w:p>
    <w:p w:rsidR="008C2330" w:rsidRDefault="00F541FB">
      <w:pPr>
        <w:spacing w:after="0" w:line="259" w:lineRule="auto"/>
        <w:ind w:left="0" w:firstLine="0"/>
        <w:jc w:val="left"/>
      </w:pPr>
      <w:r>
        <w:rPr>
          <w:rFonts w:ascii="Times New Roman" w:eastAsia="Times New Roman" w:hAnsi="Times New Roman" w:cs="Times New Roman"/>
          <w:sz w:val="24"/>
        </w:rPr>
        <w:t xml:space="preserve"> </w:t>
      </w:r>
    </w:p>
    <w:p w:rsidR="008C2330" w:rsidRDefault="00942047" w:rsidP="00AE321A">
      <w:pPr>
        <w:spacing w:after="141" w:line="259" w:lineRule="auto"/>
        <w:ind w:left="6237"/>
      </w:pPr>
      <w:r w:rsidRPr="00393D0C">
        <w:t xml:space="preserve">Załącznik nr 3 do </w:t>
      </w:r>
      <w:r>
        <w:t>Zaproszenia</w:t>
      </w:r>
      <w:r w:rsidR="00AE321A">
        <w:t xml:space="preserve"> do składania ofert</w:t>
      </w:r>
      <w:r w:rsidR="00F541FB">
        <w:t xml:space="preserve"> </w:t>
      </w:r>
    </w:p>
    <w:p w:rsidR="008C2330" w:rsidRDefault="00F541FB">
      <w:pPr>
        <w:spacing w:after="100" w:line="265" w:lineRule="auto"/>
        <w:ind w:left="4208"/>
        <w:jc w:val="left"/>
      </w:pPr>
      <w:r>
        <w:rPr>
          <w:b/>
        </w:rPr>
        <w:t xml:space="preserve">WZÓR </w:t>
      </w:r>
    </w:p>
    <w:p w:rsidR="008C2330" w:rsidRDefault="00F541FB">
      <w:pPr>
        <w:spacing w:after="131" w:line="265" w:lineRule="auto"/>
        <w:ind w:left="4105"/>
        <w:jc w:val="left"/>
      </w:pPr>
      <w:r>
        <w:rPr>
          <w:b/>
        </w:rPr>
        <w:t xml:space="preserve">UMOWA  </w:t>
      </w:r>
    </w:p>
    <w:p w:rsidR="008C2330" w:rsidRDefault="00F541FB">
      <w:pPr>
        <w:spacing w:after="241" w:line="265" w:lineRule="auto"/>
        <w:ind w:left="3481"/>
        <w:jc w:val="left"/>
      </w:pPr>
      <w:r>
        <w:rPr>
          <w:b/>
        </w:rPr>
        <w:t xml:space="preserve">Nr ……………………. </w:t>
      </w:r>
    </w:p>
    <w:p w:rsidR="008C2330" w:rsidRDefault="00F541FB">
      <w:pPr>
        <w:spacing w:after="262" w:line="259" w:lineRule="auto"/>
        <w:ind w:left="3059"/>
      </w:pPr>
      <w:r>
        <w:t xml:space="preserve">zawarta dnia …………………..  </w:t>
      </w:r>
    </w:p>
    <w:p w:rsidR="008C2330" w:rsidRDefault="00F541FB">
      <w:pPr>
        <w:spacing w:after="251" w:line="259" w:lineRule="auto"/>
        <w:ind w:left="-5"/>
      </w:pPr>
      <w:r>
        <w:t xml:space="preserve">pomiędzy: </w:t>
      </w:r>
    </w:p>
    <w:p w:rsidR="00814CC3" w:rsidRPr="00972886" w:rsidRDefault="00814CC3" w:rsidP="00814CC3">
      <w:pPr>
        <w:spacing w:line="276" w:lineRule="auto"/>
        <w:ind w:left="0" w:firstLine="0"/>
        <w:rPr>
          <w:color w:val="000000" w:themeColor="text1"/>
        </w:rPr>
      </w:pPr>
      <w:r w:rsidRPr="00972886">
        <w:rPr>
          <w:b/>
        </w:rPr>
        <w:t xml:space="preserve">Gminą Mały Płock, </w:t>
      </w:r>
      <w:r w:rsidRPr="00972886">
        <w:t>z siedzibą przy ul. Jana Kochanowskiego 15, 18-516 Mały Płock, NIP: 2910179505,</w:t>
      </w:r>
      <w:r w:rsidRPr="00972886">
        <w:rPr>
          <w:color w:val="000000" w:themeColor="text1"/>
        </w:rPr>
        <w:t xml:space="preserve"> reprezentowaną przez:</w:t>
      </w:r>
      <w:r w:rsidRPr="00972886">
        <w:rPr>
          <w:b/>
          <w:bCs/>
          <w:color w:val="000000" w:themeColor="text1"/>
        </w:rPr>
        <w:t xml:space="preserve">  </w:t>
      </w:r>
      <w:r w:rsidRPr="00972886">
        <w:rPr>
          <w:color w:val="000000" w:themeColor="text1"/>
        </w:rPr>
        <w:t>.…………………………</w:t>
      </w:r>
    </w:p>
    <w:p w:rsidR="00814CC3" w:rsidRPr="00972886" w:rsidRDefault="00814CC3" w:rsidP="00814CC3">
      <w:pPr>
        <w:pStyle w:val="Bezodstpw"/>
        <w:spacing w:line="276" w:lineRule="auto"/>
        <w:rPr>
          <w:rFonts w:ascii="Arial" w:hAnsi="Arial" w:cs="Arial"/>
          <w:color w:val="000000" w:themeColor="text1"/>
        </w:rPr>
      </w:pPr>
      <w:r w:rsidRPr="00972886">
        <w:rPr>
          <w:rFonts w:ascii="Arial" w:hAnsi="Arial" w:cs="Arial"/>
          <w:color w:val="000000" w:themeColor="text1"/>
        </w:rPr>
        <w:t>przy kontrasygnacie Skarbnika Gminy – ……………………..</w:t>
      </w:r>
    </w:p>
    <w:p w:rsidR="00814CC3" w:rsidRPr="00972886" w:rsidRDefault="00814CC3" w:rsidP="00814CC3">
      <w:pPr>
        <w:pStyle w:val="Bezodstpw"/>
        <w:spacing w:line="276" w:lineRule="auto"/>
        <w:rPr>
          <w:rFonts w:ascii="Arial" w:hAnsi="Arial" w:cs="Arial"/>
          <w:b/>
          <w:color w:val="000000" w:themeColor="text1"/>
        </w:rPr>
      </w:pPr>
      <w:r w:rsidRPr="00972886">
        <w:rPr>
          <w:rFonts w:ascii="Arial" w:hAnsi="Arial" w:cs="Arial"/>
          <w:color w:val="000000" w:themeColor="text1"/>
        </w:rPr>
        <w:t>zwaną w dalszej części umowy „</w:t>
      </w:r>
      <w:r w:rsidRPr="00972886">
        <w:rPr>
          <w:rFonts w:ascii="Arial" w:hAnsi="Arial" w:cs="Arial"/>
          <w:b/>
          <w:color w:val="000000" w:themeColor="text1"/>
        </w:rPr>
        <w:t>Zamawiającym”</w:t>
      </w:r>
      <w:r w:rsidRPr="00972886">
        <w:rPr>
          <w:rFonts w:ascii="Arial" w:hAnsi="Arial" w:cs="Arial"/>
        </w:rPr>
        <w:t xml:space="preserve">, a  </w:t>
      </w:r>
    </w:p>
    <w:p w:rsidR="008C2330" w:rsidRDefault="00F541FB">
      <w:pPr>
        <w:spacing w:after="143" w:line="259" w:lineRule="auto"/>
        <w:ind w:left="-5"/>
      </w:pPr>
      <w:r>
        <w:t xml:space="preserve">………………………………. </w:t>
      </w:r>
    </w:p>
    <w:p w:rsidR="008C2330" w:rsidRDefault="00F541FB">
      <w:pPr>
        <w:ind w:left="-5" w:right="4621"/>
      </w:pPr>
      <w:r>
        <w:t xml:space="preserve">………………………………. reprezentowanym przez:  </w:t>
      </w:r>
    </w:p>
    <w:p w:rsidR="008C2330" w:rsidRDefault="00F541FB">
      <w:pPr>
        <w:spacing w:after="126" w:line="259" w:lineRule="auto"/>
        <w:ind w:left="370"/>
      </w:pPr>
      <w:r>
        <w:t xml:space="preserve">1. …………………………… </w:t>
      </w:r>
    </w:p>
    <w:p w:rsidR="008C2330" w:rsidRDefault="00F541FB">
      <w:pPr>
        <w:spacing w:after="264" w:line="259" w:lineRule="auto"/>
        <w:ind w:left="-5"/>
      </w:pPr>
      <w:r>
        <w:t xml:space="preserve">zwanym w dalszej części umowy „Wykonawcą”, </w:t>
      </w:r>
    </w:p>
    <w:p w:rsidR="008C2330" w:rsidRDefault="00F541FB">
      <w:pPr>
        <w:spacing w:after="119" w:line="259" w:lineRule="auto"/>
        <w:ind w:left="-5"/>
      </w:pPr>
      <w:r>
        <w:t xml:space="preserve">zwanymi w dalszej części wspólnie „Stronami”, </w:t>
      </w:r>
    </w:p>
    <w:p w:rsidR="008C2330" w:rsidRDefault="0030389B">
      <w:pPr>
        <w:ind w:left="-5"/>
      </w:pPr>
      <w:r w:rsidRPr="00393D0C">
        <w:t>N</w:t>
      </w:r>
      <w:r w:rsidR="00F541FB" w:rsidRPr="00393D0C">
        <w:t xml:space="preserve">a realizację zadania </w:t>
      </w:r>
      <w:proofErr w:type="spellStart"/>
      <w:r w:rsidR="00F541FB" w:rsidRPr="00393D0C">
        <w:t>pn</w:t>
      </w:r>
      <w:proofErr w:type="spellEnd"/>
      <w:r w:rsidR="00F541FB" w:rsidRPr="00393D0C">
        <w:t>:</w:t>
      </w:r>
      <w:r w:rsidR="00F541FB">
        <w:t xml:space="preserve"> </w:t>
      </w:r>
    </w:p>
    <w:p w:rsidR="008C2330" w:rsidRPr="00814CC3" w:rsidRDefault="00814CC3" w:rsidP="00814CC3">
      <w:pPr>
        <w:spacing w:after="0" w:line="359" w:lineRule="auto"/>
        <w:ind w:left="0" w:right="61" w:firstLine="0"/>
        <w:jc w:val="center"/>
        <w:rPr>
          <w:b/>
        </w:rPr>
      </w:pPr>
      <w:r w:rsidRPr="00814CC3">
        <w:rPr>
          <w:b/>
        </w:rPr>
        <w:t xml:space="preserve">Pełnienie funkcji inspektora nadzoru dla zadania  </w:t>
      </w:r>
      <w:r w:rsidRPr="00814CC3">
        <w:rPr>
          <w:b/>
          <w:bCs/>
        </w:rPr>
        <w:t>„</w:t>
      </w:r>
      <w:r w:rsidRPr="00814CC3">
        <w:rPr>
          <w:rFonts w:eastAsiaTheme="minorHAnsi"/>
          <w:b/>
          <w:bCs/>
          <w:lang w:eastAsia="en-US"/>
        </w:rPr>
        <w:t>Modernizacja stacji uzdatniania wody w miejscowości Korzeniste</w:t>
      </w:r>
      <w:r w:rsidRPr="00814CC3">
        <w:rPr>
          <w:b/>
        </w:rPr>
        <w:t xml:space="preserve">” </w:t>
      </w:r>
      <w:r w:rsidR="00F541FB" w:rsidRPr="00814CC3">
        <w:rPr>
          <w:b/>
        </w:rPr>
        <w:t>(Tryb: zaprojektuj i wybuduj)</w:t>
      </w:r>
    </w:p>
    <w:p w:rsidR="008C2330" w:rsidRDefault="00F541FB" w:rsidP="00814CC3">
      <w:pPr>
        <w:spacing w:after="130" w:line="259" w:lineRule="auto"/>
        <w:ind w:left="4534" w:firstLine="0"/>
        <w:jc w:val="left"/>
      </w:pPr>
      <w:r>
        <w:rPr>
          <w:b/>
        </w:rPr>
        <w:t xml:space="preserve"> </w:t>
      </w:r>
    </w:p>
    <w:p w:rsidR="008C2330" w:rsidRDefault="00F541FB">
      <w:pPr>
        <w:spacing w:after="383" w:line="259" w:lineRule="auto"/>
        <w:ind w:left="2423"/>
      </w:pPr>
      <w:r>
        <w:t>zawarta została umowa następującej treści:</w:t>
      </w:r>
      <w:r>
        <w:rPr>
          <w:i/>
        </w:rPr>
        <w:t xml:space="preserve"> </w:t>
      </w:r>
    </w:p>
    <w:p w:rsidR="008C2330" w:rsidRDefault="00F541FB">
      <w:pPr>
        <w:spacing w:after="241" w:line="265" w:lineRule="auto"/>
        <w:ind w:left="3378"/>
        <w:jc w:val="left"/>
      </w:pPr>
      <w:r>
        <w:rPr>
          <w:b/>
        </w:rPr>
        <w:t xml:space="preserve">§ 1. Przedmiot Umowy </w:t>
      </w:r>
    </w:p>
    <w:p w:rsidR="008C2330" w:rsidRDefault="00F541FB">
      <w:pPr>
        <w:spacing w:line="307" w:lineRule="auto"/>
        <w:ind w:left="-5"/>
      </w:pPr>
      <w:r>
        <w:t>Przedmiotem zamówienia jest pełnienie obowiązków Inspektora nadzoru inwestorskiego</w:t>
      </w:r>
      <w:r>
        <w:rPr>
          <w:b/>
        </w:rPr>
        <w:t xml:space="preserve"> dla zadania pn. </w:t>
      </w:r>
      <w:r w:rsidR="00814CC3" w:rsidRPr="00814CC3">
        <w:rPr>
          <w:b/>
          <w:bCs/>
        </w:rPr>
        <w:t>„</w:t>
      </w:r>
      <w:r w:rsidR="00814CC3" w:rsidRPr="00814CC3">
        <w:rPr>
          <w:rFonts w:eastAsiaTheme="minorHAnsi"/>
          <w:b/>
          <w:bCs/>
          <w:lang w:eastAsia="en-US"/>
        </w:rPr>
        <w:t>Modernizacja stacji uzdatniania wody w miejscowości Korzeniste</w:t>
      </w:r>
      <w:r w:rsidR="00814CC3" w:rsidRPr="00814CC3">
        <w:rPr>
          <w:b/>
        </w:rPr>
        <w:t>”</w:t>
      </w:r>
    </w:p>
    <w:p w:rsidR="008C2330" w:rsidRDefault="00F541FB">
      <w:pPr>
        <w:spacing w:after="411" w:line="265" w:lineRule="auto"/>
        <w:ind w:left="-5"/>
        <w:jc w:val="left"/>
      </w:pPr>
      <w:r>
        <w:rPr>
          <w:b/>
        </w:rPr>
        <w:t>Zakres obowiązków, uprawnień i odpowiedzialności:</w:t>
      </w:r>
      <w:r>
        <w:t xml:space="preserve"> </w:t>
      </w:r>
    </w:p>
    <w:p w:rsidR="00814CC3" w:rsidRPr="00814CC3" w:rsidRDefault="00814CC3" w:rsidP="001A40FF">
      <w:pPr>
        <w:pStyle w:val="Akapitzlist"/>
        <w:numPr>
          <w:ilvl w:val="0"/>
          <w:numId w:val="1"/>
        </w:numPr>
        <w:autoSpaceDE w:val="0"/>
        <w:autoSpaceDN w:val="0"/>
        <w:adjustRightInd w:val="0"/>
        <w:spacing w:line="276" w:lineRule="auto"/>
        <w:ind w:left="1134" w:hanging="708"/>
        <w:jc w:val="both"/>
        <w:rPr>
          <w:rFonts w:ascii="Arial" w:eastAsiaTheme="minorHAnsi" w:hAnsi="Arial" w:cs="Arial"/>
          <w:color w:val="000000"/>
          <w:sz w:val="22"/>
          <w:szCs w:val="22"/>
          <w:lang w:eastAsia="en-US"/>
        </w:rPr>
      </w:pPr>
      <w:r w:rsidRPr="00814CC3">
        <w:rPr>
          <w:rFonts w:ascii="Arial" w:eastAsiaTheme="minorHAnsi" w:hAnsi="Arial" w:cs="Arial"/>
          <w:color w:val="000000"/>
          <w:sz w:val="22"/>
          <w:szCs w:val="22"/>
          <w:lang w:eastAsia="en-US"/>
        </w:rPr>
        <w:t xml:space="preserve">nadzór inwestorski całego procesu inwestycyjnego (w zakresie branży sanitarnej, elektrycznej i konstrukcyjnej) oraz wszystkie czynności wynikające z prawa  budowlanego, Rozporządzenia Ministra Rozwoju i Technologii z dnia 22 grudnia 2022r.  r. w sprawie dziennika budowy oraz systemu Elektroniczny Dziennik Budowy (Dz. U. 2023r. poz. 45); </w:t>
      </w:r>
    </w:p>
    <w:p w:rsidR="008C2330" w:rsidRDefault="00F541FB" w:rsidP="001A40FF">
      <w:pPr>
        <w:numPr>
          <w:ilvl w:val="0"/>
          <w:numId w:val="1"/>
        </w:numPr>
        <w:spacing w:line="276" w:lineRule="auto"/>
        <w:ind w:hanging="706"/>
      </w:pPr>
      <w:r>
        <w:lastRenderedPageBreak/>
        <w:t xml:space="preserve">opiniowanie przedłożonej przez wykonawcę dokumentacji projektowej w terminie 7 dni od dnia przekazania do uzgodnienia; </w:t>
      </w:r>
    </w:p>
    <w:p w:rsidR="008C2330" w:rsidRDefault="00F541FB" w:rsidP="001A40FF">
      <w:pPr>
        <w:numPr>
          <w:ilvl w:val="0"/>
          <w:numId w:val="1"/>
        </w:numPr>
        <w:spacing w:line="276" w:lineRule="auto"/>
        <w:ind w:hanging="706"/>
      </w:pPr>
      <w:r>
        <w:t xml:space="preserve">nadzór nad przestrzeganiem przepisów p. pożarowych, bezpieczeństwa i higieny pracy przez uczestników procesu realizacji inwestycji; </w:t>
      </w:r>
    </w:p>
    <w:p w:rsidR="008C2330" w:rsidRDefault="00F541FB" w:rsidP="001A40FF">
      <w:pPr>
        <w:numPr>
          <w:ilvl w:val="0"/>
          <w:numId w:val="1"/>
        </w:numPr>
        <w:spacing w:after="112" w:line="276" w:lineRule="auto"/>
        <w:ind w:hanging="706"/>
      </w:pPr>
      <w:r>
        <w:t xml:space="preserve">reprezentowanie </w:t>
      </w:r>
      <w:r>
        <w:tab/>
        <w:t xml:space="preserve">interesów </w:t>
      </w:r>
      <w:r>
        <w:tab/>
        <w:t>Zam</w:t>
      </w:r>
      <w:r w:rsidR="00CC4175">
        <w:t xml:space="preserve">awiającego </w:t>
      </w:r>
      <w:r w:rsidR="00CC4175">
        <w:tab/>
        <w:t xml:space="preserve">wobec </w:t>
      </w:r>
      <w:r w:rsidR="00CC4175">
        <w:tab/>
        <w:t xml:space="preserve">uczestników </w:t>
      </w:r>
      <w:r>
        <w:t xml:space="preserve">procesu inwestycyjnego; </w:t>
      </w:r>
    </w:p>
    <w:p w:rsidR="008C2330" w:rsidRDefault="00F541FB" w:rsidP="001A40FF">
      <w:pPr>
        <w:numPr>
          <w:ilvl w:val="0"/>
          <w:numId w:val="1"/>
        </w:numPr>
        <w:spacing w:after="137" w:line="276" w:lineRule="auto"/>
        <w:ind w:hanging="706"/>
      </w:pPr>
      <w:r>
        <w:t xml:space="preserve">stałe konsultacje i fachowe doradztwo dla Zamawiającego; </w:t>
      </w:r>
    </w:p>
    <w:p w:rsidR="008C2330" w:rsidRDefault="00F541FB" w:rsidP="001A40FF">
      <w:pPr>
        <w:numPr>
          <w:ilvl w:val="0"/>
          <w:numId w:val="1"/>
        </w:numPr>
        <w:spacing w:line="276" w:lineRule="auto"/>
        <w:ind w:hanging="706"/>
      </w:pPr>
      <w:r>
        <w:t xml:space="preserve">sprawdzania postępu robót poprzez obecność na budowie min. 2 razy w tygodniu </w:t>
      </w:r>
      <w:r w:rsidR="00CC4175">
        <w:t xml:space="preserve">   </w:t>
      </w:r>
      <w:r>
        <w:t xml:space="preserve">w trakcie trwania robót dla poszczególnych branż; </w:t>
      </w:r>
    </w:p>
    <w:p w:rsidR="008C2330" w:rsidRDefault="00F541FB" w:rsidP="001A40FF">
      <w:pPr>
        <w:numPr>
          <w:ilvl w:val="0"/>
          <w:numId w:val="1"/>
        </w:numPr>
        <w:spacing w:after="150" w:line="276" w:lineRule="auto"/>
        <w:ind w:hanging="706"/>
      </w:pPr>
      <w:r>
        <w:t xml:space="preserve">prowadzenie z wykonawcą robót odbiorów częściowych i końcowych; </w:t>
      </w:r>
    </w:p>
    <w:p w:rsidR="008C2330" w:rsidRDefault="00F541FB" w:rsidP="001A40FF">
      <w:pPr>
        <w:numPr>
          <w:ilvl w:val="0"/>
          <w:numId w:val="1"/>
        </w:numPr>
        <w:spacing w:line="276" w:lineRule="auto"/>
        <w:ind w:hanging="706"/>
      </w:pPr>
      <w:r>
        <w:t xml:space="preserve">uzgodnienie z Zamawiającym, wykonawcą inwestycji i autorem projektu ewentualnych robót zamiennych; </w:t>
      </w:r>
    </w:p>
    <w:p w:rsidR="008C2330" w:rsidRDefault="00B05CAE" w:rsidP="001A40FF">
      <w:pPr>
        <w:numPr>
          <w:ilvl w:val="0"/>
          <w:numId w:val="1"/>
        </w:numPr>
        <w:spacing w:after="149" w:line="276" w:lineRule="auto"/>
        <w:ind w:hanging="706"/>
      </w:pPr>
      <w:r>
        <w:t xml:space="preserve">opiniowanie </w:t>
      </w:r>
      <w:r w:rsidR="00F541FB">
        <w:t>sporządzonych</w:t>
      </w:r>
      <w:r>
        <w:t xml:space="preserve"> przy udziale Zamawiającego </w:t>
      </w:r>
      <w:r w:rsidR="00F541FB">
        <w:t xml:space="preserve">protokołów konieczności; </w:t>
      </w:r>
    </w:p>
    <w:p w:rsidR="008C2330" w:rsidRDefault="00F541FB" w:rsidP="001A40FF">
      <w:pPr>
        <w:numPr>
          <w:ilvl w:val="0"/>
          <w:numId w:val="1"/>
        </w:numPr>
        <w:spacing w:line="276" w:lineRule="auto"/>
        <w:ind w:hanging="706"/>
      </w:pPr>
      <w:r>
        <w:t xml:space="preserve">w razie potrzeby wzywanie projektanta na budowę, kierowanie do projektanta zastrzeżeń do projektu, zgłoszonych przez wykonawców inwestycji lub Zamawiającego i dokonanie z nim stosownych uzgodnień i wyjaśnień; </w:t>
      </w:r>
    </w:p>
    <w:p w:rsidR="008C2330" w:rsidRDefault="00F541FB" w:rsidP="001A40FF">
      <w:pPr>
        <w:numPr>
          <w:ilvl w:val="0"/>
          <w:numId w:val="1"/>
        </w:numPr>
        <w:spacing w:line="276" w:lineRule="auto"/>
        <w:ind w:hanging="706"/>
      </w:pPr>
      <w:r>
        <w:t xml:space="preserve">wnioskowanie do zatwierdzenia przez Zamawiającego uzgodnionych z autorem projektu wszelkich zmian wnoszonych przez uczestników procesu inwestycyjnego; </w:t>
      </w:r>
    </w:p>
    <w:p w:rsidR="008C2330" w:rsidRDefault="00F541FB" w:rsidP="001A40FF">
      <w:pPr>
        <w:numPr>
          <w:ilvl w:val="0"/>
          <w:numId w:val="1"/>
        </w:numPr>
        <w:spacing w:after="136" w:line="276" w:lineRule="auto"/>
        <w:ind w:hanging="706"/>
      </w:pPr>
      <w:r>
        <w:t xml:space="preserve">sprawdzania i odbioru robót zanikających (ulegających zakryciu); </w:t>
      </w:r>
    </w:p>
    <w:p w:rsidR="008C2330" w:rsidRDefault="00F541FB" w:rsidP="001A40FF">
      <w:pPr>
        <w:numPr>
          <w:ilvl w:val="0"/>
          <w:numId w:val="1"/>
        </w:numPr>
        <w:spacing w:after="149" w:line="276" w:lineRule="auto"/>
        <w:ind w:hanging="706"/>
      </w:pPr>
      <w:r>
        <w:t xml:space="preserve">udział w komisjach rozruchowych instalacji i obiektów technologicznych; </w:t>
      </w:r>
    </w:p>
    <w:p w:rsidR="008C2330" w:rsidRDefault="00F541FB" w:rsidP="001A40FF">
      <w:pPr>
        <w:numPr>
          <w:ilvl w:val="0"/>
          <w:numId w:val="1"/>
        </w:numPr>
        <w:spacing w:after="149" w:line="276" w:lineRule="auto"/>
        <w:ind w:hanging="706"/>
      </w:pPr>
      <w:r>
        <w:t xml:space="preserve">udział w pracach komisji odbiorowych i naradach koordynacyjnych; </w:t>
      </w:r>
    </w:p>
    <w:p w:rsidR="008C2330" w:rsidRDefault="00F541FB" w:rsidP="001A40FF">
      <w:pPr>
        <w:numPr>
          <w:ilvl w:val="0"/>
          <w:numId w:val="1"/>
        </w:numPr>
        <w:spacing w:after="130" w:line="276" w:lineRule="auto"/>
        <w:ind w:hanging="706"/>
      </w:pPr>
      <w:r>
        <w:t xml:space="preserve">potwierdzenie faktyczne wykonanych robót oraz usunięcia ewentualnych wad; </w:t>
      </w:r>
    </w:p>
    <w:p w:rsidR="008C2330" w:rsidRDefault="00F541FB" w:rsidP="001A40FF">
      <w:pPr>
        <w:numPr>
          <w:ilvl w:val="0"/>
          <w:numId w:val="1"/>
        </w:numPr>
        <w:spacing w:after="144" w:line="276" w:lineRule="auto"/>
        <w:ind w:hanging="706"/>
      </w:pPr>
      <w:r>
        <w:t xml:space="preserve">koordynowanie prac wykonywanych przez wykonawcę inwestycji; </w:t>
      </w:r>
    </w:p>
    <w:p w:rsidR="008C2330" w:rsidRDefault="00F541FB" w:rsidP="001A40FF">
      <w:pPr>
        <w:numPr>
          <w:ilvl w:val="0"/>
          <w:numId w:val="1"/>
        </w:numPr>
        <w:spacing w:line="276" w:lineRule="auto"/>
        <w:ind w:hanging="706"/>
      </w:pPr>
      <w:r>
        <w:t xml:space="preserve">egzekwowanie od wykonawcy inwestycji i przekazanie Zamawiającemu protokołów odbioru wraz z załącznikami certyfikatów, atestów oraz pełnej dokumentacji powykonawczej; </w:t>
      </w:r>
    </w:p>
    <w:p w:rsidR="008C2330" w:rsidRDefault="00F541FB" w:rsidP="001A40FF">
      <w:pPr>
        <w:numPr>
          <w:ilvl w:val="0"/>
          <w:numId w:val="1"/>
        </w:numPr>
        <w:spacing w:after="149" w:line="276" w:lineRule="auto"/>
        <w:ind w:hanging="706"/>
      </w:pPr>
      <w:r>
        <w:t xml:space="preserve">sprawdzenie kompletności dokumentacji powykonawczej; </w:t>
      </w:r>
    </w:p>
    <w:p w:rsidR="0030389B" w:rsidRDefault="00F541FB" w:rsidP="001A40FF">
      <w:pPr>
        <w:numPr>
          <w:ilvl w:val="0"/>
          <w:numId w:val="1"/>
        </w:numPr>
        <w:spacing w:line="276" w:lineRule="auto"/>
        <w:ind w:hanging="706"/>
      </w:pPr>
      <w:r>
        <w:t>uczestniczenie w komisyjnym odbiorze końcowym zadania, w komisjach przeglądów gwarancyjnych i odbiorze pogwarancyjnym.</w:t>
      </w:r>
      <w:r w:rsidR="00814CC3">
        <w:t xml:space="preserve"> </w:t>
      </w:r>
      <w:r>
        <w:t xml:space="preserve">Szczegółowy zakres przedmiotu  umowy określa dokumentacja składająca się z:                                                            </w:t>
      </w:r>
    </w:p>
    <w:p w:rsidR="008C2330" w:rsidRDefault="00F541FB" w:rsidP="001A40FF">
      <w:pPr>
        <w:spacing w:line="276" w:lineRule="auto"/>
        <w:ind w:left="1560" w:hanging="426"/>
      </w:pPr>
      <w:r>
        <w:t xml:space="preserve">a. Programu Funkcjonalno-Użytkowego </w:t>
      </w:r>
    </w:p>
    <w:p w:rsidR="008C2330" w:rsidRDefault="00F541FB" w:rsidP="001A40FF">
      <w:pPr>
        <w:numPr>
          <w:ilvl w:val="0"/>
          <w:numId w:val="2"/>
        </w:numPr>
        <w:spacing w:after="118" w:line="259" w:lineRule="auto"/>
        <w:ind w:left="1418" w:hanging="281"/>
      </w:pPr>
      <w:r>
        <w:t xml:space="preserve">Opisu przedmiotu zamówienia </w:t>
      </w:r>
    </w:p>
    <w:p w:rsidR="008C2330" w:rsidRDefault="00393D0C" w:rsidP="001A40FF">
      <w:pPr>
        <w:numPr>
          <w:ilvl w:val="0"/>
          <w:numId w:val="2"/>
        </w:numPr>
        <w:spacing w:after="105" w:line="259" w:lineRule="auto"/>
        <w:ind w:left="1418" w:hanging="281"/>
      </w:pPr>
      <w:r>
        <w:t>Oferta</w:t>
      </w:r>
      <w:r w:rsidR="00F541FB">
        <w:t xml:space="preserve"> Wykonawcy z dnia ………………... </w:t>
      </w:r>
    </w:p>
    <w:p w:rsidR="0030389B" w:rsidRDefault="0030389B" w:rsidP="0030389B">
      <w:pPr>
        <w:spacing w:after="105" w:line="259" w:lineRule="auto"/>
        <w:ind w:left="708" w:firstLine="0"/>
      </w:pPr>
    </w:p>
    <w:p w:rsidR="008C2330" w:rsidRDefault="00F541FB">
      <w:pPr>
        <w:spacing w:after="166" w:line="265" w:lineRule="auto"/>
        <w:ind w:left="3469"/>
        <w:jc w:val="left"/>
      </w:pPr>
      <w:r>
        <w:rPr>
          <w:b/>
        </w:rPr>
        <w:t xml:space="preserve">§ 2. Termin realizacji </w:t>
      </w:r>
    </w:p>
    <w:p w:rsidR="008C2330" w:rsidRDefault="00F541FB">
      <w:pPr>
        <w:numPr>
          <w:ilvl w:val="0"/>
          <w:numId w:val="3"/>
        </w:numPr>
        <w:ind w:hanging="427"/>
      </w:pPr>
      <w:r>
        <w:t xml:space="preserve">Termin pełnienia obowiązków nadzoru inwestorskiego nad opracowaniem kosztorysu szczegółowego, specyfikacji technicznej wykonania i odbioru robót, kompletnych dokumentacji projektowych (projekt budowlany, wykonawczy) dla przedmiotowego </w:t>
      </w:r>
      <w:r>
        <w:lastRenderedPageBreak/>
        <w:t>zadania oraz uzyskanie decyzji, opinii, pozwoleń, uzgodnień i zatwierdzeń, wynikających z zakresu projektu oraz akceptację kompletnej dokumentacji przez</w:t>
      </w:r>
      <w:r w:rsidR="00814CC3">
        <w:t xml:space="preserve"> Zamawiającego: </w:t>
      </w:r>
      <w:r w:rsidR="00766F5D">
        <w:t xml:space="preserve">                      </w:t>
      </w:r>
      <w:r w:rsidR="00814CC3">
        <w:t>w ciągu 12</w:t>
      </w:r>
      <w:r>
        <w:t xml:space="preserve"> miesięcy od dnia podpisania umowy. </w:t>
      </w:r>
    </w:p>
    <w:p w:rsidR="008C2330" w:rsidRDefault="00F541FB">
      <w:pPr>
        <w:numPr>
          <w:ilvl w:val="0"/>
          <w:numId w:val="3"/>
        </w:numPr>
        <w:ind w:hanging="427"/>
      </w:pPr>
      <w:r>
        <w:t xml:space="preserve">Termin przekazania placu budowy w ciągu 7 dni od daty uzyskania prawomocnej decyzji pozwolenia na budowę. </w:t>
      </w:r>
    </w:p>
    <w:p w:rsidR="008C2330" w:rsidRDefault="00F541FB">
      <w:pPr>
        <w:numPr>
          <w:ilvl w:val="0"/>
          <w:numId w:val="3"/>
        </w:numPr>
        <w:spacing w:after="115" w:line="259" w:lineRule="auto"/>
        <w:ind w:hanging="427"/>
      </w:pPr>
      <w:r>
        <w:t xml:space="preserve">Termin rozpoczęcia robót budowlanych: do 7 dni od daty przekazania placu budowy. </w:t>
      </w:r>
      <w:r>
        <w:rPr>
          <w:b/>
        </w:rPr>
        <w:t xml:space="preserve"> </w:t>
      </w:r>
    </w:p>
    <w:p w:rsidR="008C2330" w:rsidRDefault="00F541FB">
      <w:pPr>
        <w:numPr>
          <w:ilvl w:val="0"/>
          <w:numId w:val="3"/>
        </w:numPr>
        <w:ind w:hanging="427"/>
      </w:pPr>
      <w:r>
        <w:t>Termin zakończenia pełnienia obowiązków nadzoru inwestorskiego nad robotami budowlanymi wraz z uzyskaniem pozwo</w:t>
      </w:r>
      <w:r w:rsidR="00814CC3">
        <w:t>lenia na użytkowanie: w ciągu 24</w:t>
      </w:r>
      <w:r>
        <w:t xml:space="preserve"> miesięcy od dnia podpisania umowy.</w:t>
      </w:r>
      <w:r>
        <w:rPr>
          <w:b/>
        </w:rPr>
        <w:t xml:space="preserve"> </w:t>
      </w:r>
    </w:p>
    <w:p w:rsidR="008C2330" w:rsidRPr="009C33DF" w:rsidRDefault="00F541FB">
      <w:pPr>
        <w:numPr>
          <w:ilvl w:val="0"/>
          <w:numId w:val="3"/>
        </w:numPr>
        <w:ind w:hanging="427"/>
      </w:pPr>
      <w:r w:rsidRPr="009C33DF">
        <w:t xml:space="preserve">Realizacja przedmiotu umowy będzie przebiegała zgodnie z harmonogramem rzeczowym robót, stanowiącym </w:t>
      </w:r>
      <w:r w:rsidRPr="009C33DF">
        <w:rPr>
          <w:i/>
          <w:u w:val="single" w:color="000000"/>
        </w:rPr>
        <w:t>załącznik nr 1</w:t>
      </w:r>
      <w:r w:rsidRPr="009C33DF">
        <w:t xml:space="preserve"> do umowy</w:t>
      </w:r>
      <w:r w:rsidR="00CC4175" w:rsidRPr="009C33DF">
        <w:t xml:space="preserve"> z Wykonawcą dokumentacji projektowej </w:t>
      </w:r>
      <w:r w:rsidR="00AE321A" w:rsidRPr="009C33DF">
        <w:t xml:space="preserve">                      </w:t>
      </w:r>
      <w:r w:rsidR="00CC4175" w:rsidRPr="009C33DF">
        <w:t>i robót budowlanych</w:t>
      </w:r>
      <w:r w:rsidRPr="009C33DF">
        <w:t xml:space="preserve">, sporządzonym przez Wykonawcę przed rozpoczęciem robót </w:t>
      </w:r>
      <w:r w:rsidR="00AE321A" w:rsidRPr="009C33DF">
        <w:t xml:space="preserve">                          </w:t>
      </w:r>
      <w:r w:rsidRPr="009C33DF">
        <w:t xml:space="preserve">i zaakceptowanym przez inspektora nadzoru inwestorskiego, określającym kolejność wykonywania robót, terminy rozpoczęcia i zakończenia robót. Aktualizowanie harmonogramu rzeczowego, o którym mowa wymaga zgody i zatwierdzenia przez inspektora nadzoru inwestorskiego.  </w:t>
      </w:r>
    </w:p>
    <w:p w:rsidR="008C2330" w:rsidRDefault="00F541FB">
      <w:pPr>
        <w:pStyle w:val="Nagwek1"/>
        <w:ind w:left="933" w:right="984"/>
      </w:pPr>
      <w:r>
        <w:t xml:space="preserve">§ 3. Wynagrodzenie wykonawcy </w:t>
      </w:r>
    </w:p>
    <w:p w:rsidR="008C2330" w:rsidRDefault="00F541FB">
      <w:pPr>
        <w:numPr>
          <w:ilvl w:val="0"/>
          <w:numId w:val="4"/>
        </w:numPr>
        <w:ind w:hanging="427"/>
      </w:pPr>
      <w:r>
        <w:t xml:space="preserve">Za wykonanie przedmiotu umowy strony ustalają wynagrodzenie ryczałtowe w wysokości …………….. zł netto (słownie: ……………………………………….). Zgodnie </w:t>
      </w:r>
      <w:r w:rsidR="001A40FF">
        <w:t xml:space="preserve">                                   </w:t>
      </w:r>
      <w:r>
        <w:t xml:space="preserve">z obowiązującymi przepisami do wynagrodzenia określonego w ust. 1 zostanie naliczony podatek od towarów i usług według stawki obowiązującej w dacie wystawienia faktury VAT, która na dzień zawarcia niniejszej umowy wynosi 23%.  </w:t>
      </w:r>
    </w:p>
    <w:p w:rsidR="008C2330" w:rsidRDefault="00F541FB">
      <w:pPr>
        <w:spacing w:after="142" w:line="259" w:lineRule="auto"/>
        <w:ind w:left="437"/>
      </w:pPr>
      <w:r>
        <w:t xml:space="preserve">Wynagrodzenie brutto, określone w ofercie wynosi ………………… zł (słownie </w:t>
      </w:r>
    </w:p>
    <w:p w:rsidR="008C2330" w:rsidRDefault="00F541FB">
      <w:pPr>
        <w:spacing w:after="122" w:line="259" w:lineRule="auto"/>
        <w:ind w:left="437"/>
      </w:pPr>
      <w:r>
        <w:t xml:space="preserve">………………………………………………………………..). </w:t>
      </w:r>
    </w:p>
    <w:p w:rsidR="008C2330" w:rsidRDefault="00F541FB">
      <w:pPr>
        <w:numPr>
          <w:ilvl w:val="0"/>
          <w:numId w:val="4"/>
        </w:numPr>
        <w:ind w:hanging="427"/>
      </w:pPr>
      <w:r>
        <w:t xml:space="preserve">Wynagrodzenie ryczałtowe, o którym mowa w ust. 1, obejmuje wszystkie koszty związane z wykonaniem przedmiotu umowy. </w:t>
      </w:r>
    </w:p>
    <w:p w:rsidR="008C2330" w:rsidRDefault="00F541FB">
      <w:pPr>
        <w:numPr>
          <w:ilvl w:val="0"/>
          <w:numId w:val="4"/>
        </w:numPr>
        <w:spacing w:after="369" w:line="259" w:lineRule="auto"/>
        <w:ind w:hanging="427"/>
      </w:pPr>
      <w:r>
        <w:t xml:space="preserve">Za pełnienie nadzoru w okresie rękojmi wynagrodzenie nie przysługuje. </w:t>
      </w:r>
    </w:p>
    <w:p w:rsidR="008C2330" w:rsidRDefault="00814CC3">
      <w:pPr>
        <w:pStyle w:val="Nagwek1"/>
        <w:ind w:left="933" w:right="988"/>
      </w:pPr>
      <w:r>
        <w:t>§ 4</w:t>
      </w:r>
      <w:r w:rsidR="00F541FB">
        <w:t xml:space="preserve">. Warunki płatności </w:t>
      </w:r>
    </w:p>
    <w:p w:rsidR="008C2330" w:rsidRDefault="00F541FB">
      <w:pPr>
        <w:numPr>
          <w:ilvl w:val="0"/>
          <w:numId w:val="6"/>
        </w:numPr>
        <w:ind w:hanging="427"/>
      </w:pPr>
      <w:r>
        <w:t xml:space="preserve">Rozliczenie przedmiotu umowy odbędzie się na podstawie dwóch faktur częściowych </w:t>
      </w:r>
      <w:r w:rsidR="00393D0C">
        <w:t xml:space="preserve">                       </w:t>
      </w:r>
      <w:r>
        <w:t xml:space="preserve">i końcowej faktury VAT wystawionej przez Wykonawcę.  </w:t>
      </w:r>
    </w:p>
    <w:p w:rsidR="008C2330" w:rsidRPr="00393D0C" w:rsidRDefault="00F541FB">
      <w:pPr>
        <w:numPr>
          <w:ilvl w:val="0"/>
          <w:numId w:val="6"/>
        </w:numPr>
        <w:ind w:hanging="427"/>
      </w:pPr>
      <w:r w:rsidRPr="00393D0C">
        <w:t xml:space="preserve">Rozliczenie pomiędzy stronami za wykonane usługi nastąpi w trzech transzach: przy czym pierwsza w wysokości nie wyższej niż 20% wynagrodzenia, druga w wysokości nie wyższej </w:t>
      </w:r>
      <w:r w:rsidRPr="00393D0C">
        <w:lastRenderedPageBreak/>
        <w:t xml:space="preserve">niż 30% wynagrodzenia, natomiast trzecia transza w wysokości pozostałej do zapłaty kwoty wynagrodzenia, zgodnie z przedstawionym przez Wykonawcę robót budowlanych harmonogramem rzeczowo-finansowym robót. Podstawą do wystawienia faktury jest protokół odbioru potwierdzony przez inspektora nadzoru na podstawie wymaganych dokumentów odbiorowych oraz kosztorysu powykonawczego wykonanych prac, przedstawionych Zamawiającemu. </w:t>
      </w:r>
    </w:p>
    <w:p w:rsidR="008C2330" w:rsidRDefault="00F541FB">
      <w:pPr>
        <w:numPr>
          <w:ilvl w:val="0"/>
          <w:numId w:val="6"/>
        </w:numPr>
        <w:ind w:hanging="427"/>
      </w:pPr>
      <w:r>
        <w:t xml:space="preserve">Warunkiem zapłaty drugiej faktury częściowej i faktury końcowej przez Zamawiającego należnego wynagrodzenia jest przedstawienie dowodów zapłaty wymagalnego wynagrodzenia podwykonawcom i dalszym podwykonawcom, biorącym udział w realizacji </w:t>
      </w:r>
      <w:r w:rsidR="001A40FF">
        <w:t>zamówienia</w:t>
      </w:r>
      <w:r>
        <w:t xml:space="preserve">, potwierdzonych oświadczeniem Wykonawcy. </w:t>
      </w:r>
    </w:p>
    <w:p w:rsidR="008C2330" w:rsidRDefault="00F541FB">
      <w:pPr>
        <w:numPr>
          <w:ilvl w:val="0"/>
          <w:numId w:val="6"/>
        </w:numPr>
        <w:ind w:hanging="427"/>
      </w:pPr>
      <w:r>
        <w:t xml:space="preserve">Termin płatności faktur częściowych i końcowej wynosi 30 dni od daty doręczenia prawidłowo wystawionej faktury Zamawiającemu.  </w:t>
      </w:r>
    </w:p>
    <w:p w:rsidR="008C2330" w:rsidRDefault="00F541FB">
      <w:pPr>
        <w:numPr>
          <w:ilvl w:val="0"/>
          <w:numId w:val="6"/>
        </w:numPr>
        <w:ind w:hanging="427"/>
      </w:pPr>
      <w:r>
        <w:t xml:space="preserve">W przypadku nie przedstawienia przez Wykonawcę wszystkich dowodów zapłaty,  </w:t>
      </w:r>
      <w:r w:rsidR="00766F5D">
        <w:t xml:space="preserve">                          </w:t>
      </w:r>
      <w:r>
        <w:t xml:space="preserve">o których mowa w ust. 3, Zamawiający wstrzymuje wypłatę należnego wynagrodzenia  za odebrane roboty budowlane, w części równej sumie kwot wynikających  z nie przedstawionych dowodów zapłaty. </w:t>
      </w:r>
    </w:p>
    <w:p w:rsidR="008C2330" w:rsidRDefault="00F541FB" w:rsidP="0030389B">
      <w:pPr>
        <w:numPr>
          <w:ilvl w:val="0"/>
          <w:numId w:val="6"/>
        </w:numPr>
        <w:ind w:hanging="427"/>
      </w:pPr>
      <w:r>
        <w:t>Zamawiający dokonuje bezpośredniej zapłaty wymagalnego wynagrodzenia przysługującego podwykonawcy lub dalszemu podwykonawcy, który zawarł zaakceptowaną przez Zamawiającego umowę o podwykonawstwo, której przedmiotem są roboty budowlane, lub który zawarł p</w:t>
      </w:r>
      <w:r w:rsidR="0030389B">
        <w:t xml:space="preserve">rzedłożoną Zamawiającemu umowę </w:t>
      </w:r>
      <w:r>
        <w:t xml:space="preserve">o podwykonawstwo, której przedmiotem są dostawy lub usługi, w przypadku uchylenia się od obowiązku zapłaty odpowiednio przez Wykonawcę, podwykonawcę lub dalszego podwykonawcę zamówienia na roboty budowlane.  </w:t>
      </w:r>
    </w:p>
    <w:p w:rsidR="008C2330" w:rsidRDefault="00F541FB">
      <w:pPr>
        <w:numPr>
          <w:ilvl w:val="0"/>
          <w:numId w:val="6"/>
        </w:numPr>
        <w:ind w:hanging="427"/>
      </w:pPr>
      <w:r>
        <w:t xml:space="preserve">Bezpośrednia zapłata obejmuje wyłącznie należne wynagrodzenie, bez odsetek, należnych podwykonawcy lub dalszemu podwykonawcy.  </w:t>
      </w:r>
    </w:p>
    <w:p w:rsidR="008C2330" w:rsidRDefault="00F541FB">
      <w:pPr>
        <w:numPr>
          <w:ilvl w:val="0"/>
          <w:numId w:val="6"/>
        </w:numPr>
        <w:spacing w:after="105" w:line="259" w:lineRule="auto"/>
        <w:ind w:hanging="427"/>
      </w:pPr>
      <w:r>
        <w:t xml:space="preserve">Przed dokonaniem bezpośredniej zapłaty Zamawiający jest obowiązany umożliwić </w:t>
      </w:r>
    </w:p>
    <w:p w:rsidR="008C2330" w:rsidRDefault="00F541FB">
      <w:pPr>
        <w:ind w:left="437"/>
      </w:pPr>
      <w:r>
        <w:t xml:space="preserve">Wykonawcy zgłoszenie pisemnych uwag dotyczących zasadności bezpośredniej zapłaty wynagrodzenia podwykonawcy lub dalszemu podwykonawcy, Zamawiający informuje  </w:t>
      </w:r>
      <w:r w:rsidR="00942047">
        <w:t xml:space="preserve">                 </w:t>
      </w:r>
      <w:r>
        <w:t xml:space="preserve">o terminie zgłaszania uwag, nie krótszym niż 7 dni od dnia doręczenia tej informacji.  </w:t>
      </w:r>
    </w:p>
    <w:p w:rsidR="008C2330" w:rsidRDefault="00F541FB">
      <w:pPr>
        <w:numPr>
          <w:ilvl w:val="0"/>
          <w:numId w:val="6"/>
        </w:numPr>
        <w:ind w:hanging="427"/>
      </w:pPr>
      <w:r>
        <w:t>W przypadku zgłoszen</w:t>
      </w:r>
      <w:r w:rsidR="00393D0C">
        <w:t>ia uwag, o których mowa w ust. 8</w:t>
      </w:r>
      <w:r>
        <w:t xml:space="preserve"> w terminie wskazanym przez Zamawiającego, Zamawiający może: </w:t>
      </w:r>
    </w:p>
    <w:p w:rsidR="008C2330" w:rsidRDefault="00F541FB">
      <w:pPr>
        <w:numPr>
          <w:ilvl w:val="1"/>
          <w:numId w:val="6"/>
        </w:numPr>
        <w:ind w:hanging="425"/>
      </w:pPr>
      <w:r>
        <w:t xml:space="preserve">nie dokonywać bezpośredniej zapłaty wynagrodzenia podwykonawcy lub dalszemu podwykonawcy, jeżeli Wykonawca wykaże niezasadność takiej zapłaty albo,  </w:t>
      </w:r>
    </w:p>
    <w:p w:rsidR="008C2330" w:rsidRDefault="00F541FB">
      <w:pPr>
        <w:numPr>
          <w:ilvl w:val="1"/>
          <w:numId w:val="6"/>
        </w:numPr>
        <w:ind w:hanging="425"/>
      </w:pPr>
      <w:r>
        <w:lastRenderedPageBreak/>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rsidR="008C2330" w:rsidRDefault="00F541FB">
      <w:pPr>
        <w:numPr>
          <w:ilvl w:val="1"/>
          <w:numId w:val="6"/>
        </w:numPr>
        <w:ind w:hanging="425"/>
      </w:pPr>
      <w:r>
        <w:t xml:space="preserve">dokonać bezpośredniej zapłaty wynagrodzenia podwykonawcy lub dalszemu podwykonawcy, jeżeli podwykonawca lub dalszy podwykonawca wykaże zasadność takiej zapłaty. </w:t>
      </w:r>
    </w:p>
    <w:p w:rsidR="008C2330" w:rsidRDefault="00F541FB">
      <w:pPr>
        <w:numPr>
          <w:ilvl w:val="0"/>
          <w:numId w:val="6"/>
        </w:numPr>
        <w:ind w:hanging="427"/>
      </w:pPr>
      <w:r>
        <w:t>W przypadku dokonania bezpośredniej zapłaty podwykonawcy lub dalszemu podwykonawcy, Zamawiający potrąca k</w:t>
      </w:r>
      <w:r w:rsidR="0030389B">
        <w:t>wotę wypłaconego wynagrodzenia</w:t>
      </w:r>
      <w:r w:rsidR="00CC4175">
        <w:t xml:space="preserve"> </w:t>
      </w:r>
      <w:r w:rsidR="00942047">
        <w:t xml:space="preserve">                                         </w:t>
      </w:r>
      <w:r>
        <w:t xml:space="preserve">z wynagrodzenia należnego Wykonawcy.  </w:t>
      </w:r>
    </w:p>
    <w:p w:rsidR="00942047" w:rsidRPr="00942047" w:rsidRDefault="00942047" w:rsidP="00942047">
      <w:pPr>
        <w:numPr>
          <w:ilvl w:val="0"/>
          <w:numId w:val="6"/>
        </w:numPr>
        <w:spacing w:after="241" w:line="360" w:lineRule="auto"/>
        <w:ind w:hanging="427"/>
      </w:pPr>
      <w:r w:rsidRPr="00942047">
        <w:t xml:space="preserve">W fakturach Wykonawca oznaczy Zamawiającego w następujący sposób: </w:t>
      </w:r>
    </w:p>
    <w:p w:rsidR="00942047" w:rsidRPr="00942047" w:rsidRDefault="00942047" w:rsidP="00942047">
      <w:pPr>
        <w:spacing w:after="241" w:line="360" w:lineRule="auto"/>
        <w:ind w:left="427" w:firstLine="0"/>
      </w:pPr>
      <w:r w:rsidRPr="00942047">
        <w:t>„Nabywca: Gmina Mały Płock, ul. Jana Kochanowskiego 15, 18-516 Mały Płock, NIP 2910179505; Odbiorca faktury (płatnik): Urząd Gminy w Małym Płocku, ul. Jana Kochanowskiego 15, 18-516 Mały Płock.” 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Adres PEF Gminy Mały Płock: NIP 2910179505.</w:t>
      </w:r>
    </w:p>
    <w:p w:rsidR="00942047" w:rsidRPr="00942047" w:rsidRDefault="00942047" w:rsidP="00942047">
      <w:pPr>
        <w:pStyle w:val="Akapitzlist"/>
        <w:numPr>
          <w:ilvl w:val="0"/>
          <w:numId w:val="6"/>
        </w:numPr>
        <w:suppressAutoHyphens/>
        <w:spacing w:after="241" w:line="360" w:lineRule="auto"/>
        <w:ind w:hanging="426"/>
        <w:contextualSpacing w:val="0"/>
        <w:jc w:val="both"/>
        <w:rPr>
          <w:rFonts w:ascii="Arial" w:hAnsi="Arial" w:cs="Arial"/>
          <w:sz w:val="22"/>
          <w:szCs w:val="22"/>
        </w:rPr>
      </w:pPr>
      <w:r w:rsidRPr="00942047">
        <w:rPr>
          <w:rFonts w:ascii="Arial" w:hAnsi="Arial" w:cs="Arial"/>
          <w:sz w:val="22"/>
          <w:szCs w:val="22"/>
        </w:rPr>
        <w:t>Należności objęte wystawionymi przez Wykonawcę fakturami VAT</w:t>
      </w:r>
      <w:r>
        <w:rPr>
          <w:rFonts w:ascii="Arial" w:hAnsi="Arial" w:cs="Arial"/>
          <w:sz w:val="22"/>
          <w:szCs w:val="22"/>
        </w:rPr>
        <w:t xml:space="preserve"> lub rachunkami</w:t>
      </w:r>
      <w:r w:rsidRPr="00942047">
        <w:rPr>
          <w:rFonts w:ascii="Arial" w:hAnsi="Arial" w:cs="Arial"/>
          <w:sz w:val="22"/>
          <w:szCs w:val="22"/>
        </w:rPr>
        <w:t xml:space="preserve"> będą płatne przez Zamawiającego przelewem na rachunek bankowy Wykonawcy wskazany przez Wykonawcę. 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Za datę zapłaty przyjmuje się datę obciążenia rachunku Zamawiającego.</w:t>
      </w:r>
    </w:p>
    <w:p w:rsidR="00942047" w:rsidRPr="00942047" w:rsidRDefault="00942047" w:rsidP="00942047">
      <w:pPr>
        <w:pStyle w:val="Akapitzlist"/>
        <w:spacing w:line="360" w:lineRule="auto"/>
        <w:ind w:right="8"/>
        <w:jc w:val="both"/>
        <w:rPr>
          <w:rFonts w:ascii="Arial" w:hAnsi="Arial" w:cs="Arial"/>
          <w:sz w:val="22"/>
          <w:szCs w:val="22"/>
        </w:rPr>
      </w:pPr>
      <w:r w:rsidRPr="00942047">
        <w:rPr>
          <w:rFonts w:ascii="Arial" w:hAnsi="Arial" w:cs="Arial"/>
          <w:sz w:val="22"/>
          <w:szCs w:val="22"/>
        </w:rPr>
        <w:t xml:space="preserve">1) </w:t>
      </w:r>
      <w:r w:rsidRPr="00942047">
        <w:rPr>
          <w:rFonts w:ascii="Arial" w:hAnsi="Arial" w:cs="Arial"/>
          <w:sz w:val="22"/>
          <w:szCs w:val="22"/>
          <w:u w:val="single" w:color="000000"/>
        </w:rPr>
        <w:t>Dla czynnych podatników VAT:</w:t>
      </w:r>
      <w:r w:rsidRPr="00942047">
        <w:rPr>
          <w:rFonts w:ascii="Arial" w:hAnsi="Arial" w:cs="Arial"/>
          <w:sz w:val="22"/>
          <w:szCs w:val="22"/>
        </w:rPr>
        <w:t xml:space="preserve"> </w:t>
      </w:r>
    </w:p>
    <w:p w:rsidR="00942047" w:rsidRPr="00942047" w:rsidRDefault="00942047" w:rsidP="00942047">
      <w:pPr>
        <w:pStyle w:val="Akapitzlist"/>
        <w:spacing w:after="11" w:line="360" w:lineRule="auto"/>
        <w:ind w:right="8"/>
        <w:jc w:val="both"/>
        <w:rPr>
          <w:rFonts w:ascii="Arial" w:hAnsi="Arial" w:cs="Arial"/>
          <w:sz w:val="22"/>
          <w:szCs w:val="22"/>
        </w:rPr>
      </w:pPr>
      <w:r w:rsidRPr="00942047">
        <w:rPr>
          <w:rFonts w:ascii="Arial" w:hAnsi="Arial" w:cs="Arial"/>
          <w:sz w:val="22"/>
          <w:szCs w:val="22"/>
        </w:rPr>
        <w:t xml:space="preserve">Zapłata wynagrodzenia nastąpi w terminie 30 dni od dnia doręczenia Zamawiającemu prawidłowo wystawionej faktury VAT na rachunek bankowy nr ………………..…………………..……………………. z otwartym rachunkiem VAT, należącym i będącym własnością Wykonawcy i wskazanym na fakturze. </w:t>
      </w:r>
    </w:p>
    <w:p w:rsidR="00942047" w:rsidRPr="00942047" w:rsidRDefault="00942047" w:rsidP="00942047">
      <w:pPr>
        <w:pStyle w:val="Akapitzlist"/>
        <w:spacing w:after="4" w:line="360" w:lineRule="auto"/>
        <w:jc w:val="both"/>
        <w:rPr>
          <w:rFonts w:ascii="Arial" w:hAnsi="Arial" w:cs="Arial"/>
          <w:sz w:val="22"/>
          <w:szCs w:val="22"/>
        </w:rPr>
      </w:pPr>
      <w:r w:rsidRPr="00942047">
        <w:rPr>
          <w:rFonts w:ascii="Arial" w:hAnsi="Arial" w:cs="Arial"/>
          <w:sz w:val="22"/>
          <w:szCs w:val="22"/>
        </w:rPr>
        <w:t xml:space="preserve">2) </w:t>
      </w:r>
      <w:r w:rsidRPr="00942047">
        <w:rPr>
          <w:rFonts w:ascii="Arial" w:hAnsi="Arial" w:cs="Arial"/>
          <w:sz w:val="22"/>
          <w:szCs w:val="22"/>
          <w:u w:val="single" w:color="000000"/>
        </w:rPr>
        <w:t>Dla pozostałych Wykonawców:</w:t>
      </w:r>
      <w:r w:rsidRPr="00942047">
        <w:rPr>
          <w:rFonts w:ascii="Arial" w:hAnsi="Arial" w:cs="Arial"/>
          <w:sz w:val="22"/>
          <w:szCs w:val="22"/>
        </w:rPr>
        <w:t xml:space="preserve">  </w:t>
      </w:r>
    </w:p>
    <w:p w:rsidR="00942047" w:rsidRPr="00942047" w:rsidRDefault="00942047" w:rsidP="00942047">
      <w:pPr>
        <w:pStyle w:val="Akapitzlist"/>
        <w:spacing w:line="360" w:lineRule="auto"/>
        <w:ind w:right="8"/>
        <w:jc w:val="both"/>
        <w:rPr>
          <w:rFonts w:ascii="Arial" w:hAnsi="Arial" w:cs="Arial"/>
          <w:sz w:val="22"/>
          <w:szCs w:val="22"/>
        </w:rPr>
      </w:pPr>
      <w:r w:rsidRPr="00942047">
        <w:rPr>
          <w:rFonts w:ascii="Arial" w:hAnsi="Arial" w:cs="Arial"/>
          <w:sz w:val="22"/>
          <w:szCs w:val="22"/>
        </w:rPr>
        <w:lastRenderedPageBreak/>
        <w:t xml:space="preserve">Zapłata wynagrodzenia nastąpi w terminie 30 dni od dnia doręczenia Zamawiającemu prawidłowo wystawionej faktury/rachunku na rachunek bankowy nr ………………..…………………..……………… należącym i będącym własnością  Wykonawcy i wskazanym na faktury/rachunku. </w:t>
      </w:r>
    </w:p>
    <w:p w:rsidR="00942047" w:rsidRPr="00942047" w:rsidRDefault="00942047" w:rsidP="00942047">
      <w:pPr>
        <w:pStyle w:val="Lista"/>
        <w:numPr>
          <w:ilvl w:val="0"/>
          <w:numId w:val="6"/>
        </w:numPr>
        <w:tabs>
          <w:tab w:val="left" w:pos="0"/>
        </w:tabs>
        <w:spacing w:line="360" w:lineRule="auto"/>
        <w:ind w:hanging="427"/>
        <w:jc w:val="both"/>
        <w:rPr>
          <w:rFonts w:ascii="Arial" w:hAnsi="Arial" w:cs="Arial"/>
          <w:sz w:val="22"/>
          <w:szCs w:val="22"/>
        </w:rPr>
      </w:pPr>
      <w:r w:rsidRPr="00942047">
        <w:rPr>
          <w:rFonts w:ascii="Arial" w:hAnsi="Arial" w:cs="Arial"/>
          <w:sz w:val="22"/>
          <w:szCs w:val="22"/>
        </w:rPr>
        <w:t>W przypadku, gdy umowa jest realizowana przez konsorcjum wykonawców, jego członkowie upoważnią w formie pisemnej pod rygorem nieważności jednego z członków konsorcjum do wystawienia faktury VAT i przyjęcia przez niego wynagrodzenia należnego wszystkim członkom konsorcjum wykonawców z tytułu wykonania Umowy na wskazany rachunek bankowy.</w:t>
      </w:r>
    </w:p>
    <w:p w:rsidR="008C2330" w:rsidRPr="00942047" w:rsidRDefault="00F541FB" w:rsidP="00942047">
      <w:pPr>
        <w:numPr>
          <w:ilvl w:val="0"/>
          <w:numId w:val="6"/>
        </w:numPr>
        <w:spacing w:line="360" w:lineRule="auto"/>
        <w:ind w:hanging="427"/>
      </w:pPr>
      <w:r w:rsidRPr="00942047">
        <w:t xml:space="preserve">Za datę realizacji płatności uważa się datę obciążenia przez bank należnością konta Zamawiającego.  </w:t>
      </w:r>
    </w:p>
    <w:p w:rsidR="008C2330" w:rsidRPr="00942047" w:rsidRDefault="00F541FB" w:rsidP="00942047">
      <w:pPr>
        <w:numPr>
          <w:ilvl w:val="0"/>
          <w:numId w:val="6"/>
        </w:numPr>
        <w:spacing w:after="232" w:line="360" w:lineRule="auto"/>
        <w:ind w:hanging="427"/>
      </w:pPr>
      <w:r w:rsidRPr="00942047">
        <w:t xml:space="preserve">Dokonanie przelewu wierzytelności (cesja) wynikającej z niniejszej umowy wymaga zgody Zamawiającego wyrażonej w formie pisemnej pod rygorem nieważności. </w:t>
      </w:r>
    </w:p>
    <w:p w:rsidR="008C2330" w:rsidRDefault="00766F5D">
      <w:pPr>
        <w:pStyle w:val="Nagwek1"/>
        <w:spacing w:after="255"/>
        <w:ind w:left="933" w:right="985"/>
      </w:pPr>
      <w:r>
        <w:t>§ 5</w:t>
      </w:r>
      <w:r w:rsidR="00F541FB">
        <w:t xml:space="preserve">. Obowiązki wykonawcy </w:t>
      </w:r>
    </w:p>
    <w:p w:rsidR="008C2330" w:rsidRDefault="00F541FB">
      <w:pPr>
        <w:spacing w:after="134" w:line="259" w:lineRule="auto"/>
        <w:ind w:left="-5"/>
      </w:pPr>
      <w:r>
        <w:t xml:space="preserve">Do obowiązków Wykonawcy należy w szczególności: </w:t>
      </w:r>
    </w:p>
    <w:p w:rsidR="00814CC3" w:rsidRPr="00814CC3" w:rsidRDefault="00814CC3" w:rsidP="00766F5D">
      <w:pPr>
        <w:pStyle w:val="Akapitzlist"/>
        <w:numPr>
          <w:ilvl w:val="0"/>
          <w:numId w:val="7"/>
        </w:numPr>
        <w:autoSpaceDE w:val="0"/>
        <w:autoSpaceDN w:val="0"/>
        <w:adjustRightInd w:val="0"/>
        <w:spacing w:line="360" w:lineRule="auto"/>
        <w:ind w:hanging="782"/>
        <w:jc w:val="both"/>
        <w:rPr>
          <w:rFonts w:ascii="Arial" w:eastAsiaTheme="minorHAnsi" w:hAnsi="Arial" w:cs="Arial"/>
          <w:color w:val="000000"/>
          <w:sz w:val="22"/>
          <w:szCs w:val="22"/>
          <w:lang w:eastAsia="en-US"/>
        </w:rPr>
      </w:pPr>
      <w:r w:rsidRPr="00814CC3">
        <w:rPr>
          <w:rFonts w:ascii="Arial" w:eastAsiaTheme="minorHAnsi" w:hAnsi="Arial" w:cs="Arial"/>
          <w:color w:val="000000"/>
          <w:sz w:val="22"/>
          <w:szCs w:val="22"/>
          <w:lang w:eastAsia="en-US"/>
        </w:rPr>
        <w:t xml:space="preserve">nadzór inwestorski całego procesu inwestycyjnego (w zakresie branży sanitarnej, elektrycznej i konstrukcyjnej) oraz wszystkie czynności wynikające z prawa  budowlanego, Rozporządzenia Ministra Rozwoju i Technologii z dnia 22 grudnia 2022r.  r. w sprawie dziennika budowy oraz systemu Elektroniczny Dziennik Budowy (Dz. U. 2023r. poz. 45); </w:t>
      </w:r>
    </w:p>
    <w:p w:rsidR="008C2330" w:rsidRDefault="00F541FB">
      <w:pPr>
        <w:numPr>
          <w:ilvl w:val="0"/>
          <w:numId w:val="7"/>
        </w:numPr>
        <w:ind w:hanging="706"/>
      </w:pPr>
      <w:r>
        <w:t xml:space="preserve">opiniowanie przedłożonej przez wykonawcę dokumentacji projektowej w terminie 7 dni od dnia przekazania do uzgodnienia; </w:t>
      </w:r>
    </w:p>
    <w:p w:rsidR="008C2330" w:rsidRDefault="00F541FB">
      <w:pPr>
        <w:numPr>
          <w:ilvl w:val="0"/>
          <w:numId w:val="7"/>
        </w:numPr>
        <w:ind w:hanging="706"/>
      </w:pPr>
      <w:r>
        <w:t xml:space="preserve">nadzór nad przestrzeganiem przepisów p. pożarowych, bezpieczeństwa i higieny pracy przez uczestników procesu realizacji inwestycji; </w:t>
      </w:r>
    </w:p>
    <w:p w:rsidR="008C2330" w:rsidRDefault="00F541FB" w:rsidP="00AA2C94">
      <w:pPr>
        <w:numPr>
          <w:ilvl w:val="0"/>
          <w:numId w:val="7"/>
        </w:numPr>
        <w:spacing w:after="112" w:line="360" w:lineRule="auto"/>
        <w:ind w:hanging="706"/>
      </w:pPr>
      <w:r>
        <w:t xml:space="preserve">reprezentowanie </w:t>
      </w:r>
      <w:r>
        <w:tab/>
        <w:t xml:space="preserve">interesów </w:t>
      </w:r>
      <w:r>
        <w:tab/>
        <w:t xml:space="preserve">Zamawiającego </w:t>
      </w:r>
      <w:r>
        <w:tab/>
      </w:r>
      <w:r w:rsidR="00AA2C94">
        <w:t xml:space="preserve">wobec </w:t>
      </w:r>
      <w:r w:rsidR="00AA2C94">
        <w:tab/>
        <w:t xml:space="preserve">uczestników </w:t>
      </w:r>
      <w:r>
        <w:t xml:space="preserve">procesu inwestycyjnego; </w:t>
      </w:r>
    </w:p>
    <w:p w:rsidR="008C2330" w:rsidRDefault="00F541FB">
      <w:pPr>
        <w:numPr>
          <w:ilvl w:val="0"/>
          <w:numId w:val="7"/>
        </w:numPr>
        <w:spacing w:after="140" w:line="259" w:lineRule="auto"/>
        <w:ind w:hanging="706"/>
      </w:pPr>
      <w:r>
        <w:t xml:space="preserve">stałe konsultacje i fachowe doradztwo dla Zamawiającego; </w:t>
      </w:r>
    </w:p>
    <w:p w:rsidR="008C2330" w:rsidRDefault="00F541FB">
      <w:pPr>
        <w:numPr>
          <w:ilvl w:val="0"/>
          <w:numId w:val="7"/>
        </w:numPr>
        <w:ind w:hanging="706"/>
      </w:pPr>
      <w:r>
        <w:t xml:space="preserve">sprawdzania postępu robót poprzez obecność na budowie min. 2 razy w tygodniu </w:t>
      </w:r>
      <w:r w:rsidR="00814CC3">
        <w:t xml:space="preserve"> </w:t>
      </w:r>
      <w:r w:rsidR="0030389B">
        <w:t xml:space="preserve">                         </w:t>
      </w:r>
      <w:r>
        <w:t xml:space="preserve">w trakcie trwania robót dla poszczególnych branż; </w:t>
      </w:r>
    </w:p>
    <w:p w:rsidR="008C2330" w:rsidRDefault="00F541FB">
      <w:pPr>
        <w:numPr>
          <w:ilvl w:val="0"/>
          <w:numId w:val="7"/>
        </w:numPr>
        <w:spacing w:after="142" w:line="259" w:lineRule="auto"/>
        <w:ind w:hanging="706"/>
      </w:pPr>
      <w:r>
        <w:t xml:space="preserve">prowadzenie z wykonawcą robót odbiorów częściowych i końcowych; </w:t>
      </w:r>
    </w:p>
    <w:p w:rsidR="00766F5D" w:rsidRDefault="00F541FB" w:rsidP="00766F5D">
      <w:pPr>
        <w:numPr>
          <w:ilvl w:val="0"/>
          <w:numId w:val="7"/>
        </w:numPr>
        <w:ind w:hanging="706"/>
      </w:pPr>
      <w:r>
        <w:t xml:space="preserve">uzgodnienie z Zamawiającym, wykonawcą inwestycji i autorem projektu ewentualnych robót zamiennych; </w:t>
      </w:r>
    </w:p>
    <w:p w:rsidR="008C2330" w:rsidRDefault="0030389B" w:rsidP="00766F5D">
      <w:pPr>
        <w:numPr>
          <w:ilvl w:val="0"/>
          <w:numId w:val="7"/>
        </w:numPr>
        <w:ind w:hanging="706"/>
      </w:pPr>
      <w:r>
        <w:t xml:space="preserve">opiniowanie </w:t>
      </w:r>
      <w:r w:rsidR="00F541FB">
        <w:t>sporządzonych</w:t>
      </w:r>
      <w:r>
        <w:t xml:space="preserve"> przy udziale </w:t>
      </w:r>
      <w:r w:rsidR="00766F5D">
        <w:t xml:space="preserve">Zamawiającego </w:t>
      </w:r>
      <w:r w:rsidR="00F541FB">
        <w:t xml:space="preserve">protokołów </w:t>
      </w:r>
      <w:r>
        <w:t xml:space="preserve"> </w:t>
      </w:r>
      <w:r w:rsidR="00F541FB">
        <w:t xml:space="preserve">konieczności; </w:t>
      </w:r>
    </w:p>
    <w:p w:rsidR="008C2330" w:rsidRDefault="00F541FB">
      <w:pPr>
        <w:numPr>
          <w:ilvl w:val="0"/>
          <w:numId w:val="7"/>
        </w:numPr>
        <w:ind w:hanging="706"/>
      </w:pPr>
      <w:r>
        <w:lastRenderedPageBreak/>
        <w:t xml:space="preserve">w razie potrzeby wzywanie projektanta na budowę, kierowanie do projektanta zastrzeżeń do projektu, zgłoszonych przez wykonawców inwestycji lub Zamawiającego i dokonanie </w:t>
      </w:r>
      <w:r w:rsidR="001A40FF">
        <w:t xml:space="preserve"> </w:t>
      </w:r>
      <w:r>
        <w:t xml:space="preserve">z nim stosownych uzgodnień i wyjaśnień; </w:t>
      </w:r>
    </w:p>
    <w:p w:rsidR="008C2330" w:rsidRDefault="00F541FB">
      <w:pPr>
        <w:numPr>
          <w:ilvl w:val="0"/>
          <w:numId w:val="7"/>
        </w:numPr>
        <w:ind w:hanging="706"/>
      </w:pPr>
      <w:r>
        <w:t xml:space="preserve">wnioskowanie do zatwierdzenia przez Zamawiającego uzgodnionych z autorem projektu wszelkich zmian wnoszonych przez uczestników procesu inwestycyjnego; </w:t>
      </w:r>
    </w:p>
    <w:p w:rsidR="008C2330" w:rsidRDefault="00F541FB">
      <w:pPr>
        <w:numPr>
          <w:ilvl w:val="0"/>
          <w:numId w:val="7"/>
        </w:numPr>
        <w:spacing w:after="149" w:line="259" w:lineRule="auto"/>
        <w:ind w:hanging="706"/>
      </w:pPr>
      <w:r>
        <w:t xml:space="preserve">sprawdzania i odbioru robót zanikających (ulegających zakryciu); </w:t>
      </w:r>
    </w:p>
    <w:p w:rsidR="008C2330" w:rsidRDefault="00F541FB">
      <w:pPr>
        <w:numPr>
          <w:ilvl w:val="0"/>
          <w:numId w:val="7"/>
        </w:numPr>
        <w:spacing w:after="151" w:line="259" w:lineRule="auto"/>
        <w:ind w:hanging="706"/>
      </w:pPr>
      <w:r>
        <w:t xml:space="preserve">udział w komisjach rozruchowych instalacji i obiektów technologicznych; </w:t>
      </w:r>
    </w:p>
    <w:p w:rsidR="008C2330" w:rsidRDefault="00F541FB">
      <w:pPr>
        <w:numPr>
          <w:ilvl w:val="0"/>
          <w:numId w:val="7"/>
        </w:numPr>
        <w:spacing w:after="139" w:line="259" w:lineRule="auto"/>
        <w:ind w:hanging="706"/>
      </w:pPr>
      <w:r>
        <w:t xml:space="preserve">udział w pracach komisji odbiorowych i naradach koordynacyjnych; </w:t>
      </w:r>
    </w:p>
    <w:p w:rsidR="008C2330" w:rsidRDefault="00F541FB">
      <w:pPr>
        <w:numPr>
          <w:ilvl w:val="0"/>
          <w:numId w:val="7"/>
        </w:numPr>
        <w:spacing w:after="130" w:line="259" w:lineRule="auto"/>
        <w:ind w:hanging="706"/>
      </w:pPr>
      <w:r>
        <w:t xml:space="preserve">potwierdzenie faktyczne wykonanych robót oraz usunięcia ewentualnych wad; </w:t>
      </w:r>
    </w:p>
    <w:p w:rsidR="008C2330" w:rsidRDefault="00F541FB">
      <w:pPr>
        <w:numPr>
          <w:ilvl w:val="0"/>
          <w:numId w:val="7"/>
        </w:numPr>
        <w:spacing w:after="149" w:line="259" w:lineRule="auto"/>
        <w:ind w:hanging="706"/>
      </w:pPr>
      <w:r>
        <w:t xml:space="preserve">koordynowanie prac wykonywanych przez wykonawcę inwestycji; </w:t>
      </w:r>
    </w:p>
    <w:p w:rsidR="008C2330" w:rsidRDefault="00F541FB">
      <w:pPr>
        <w:numPr>
          <w:ilvl w:val="0"/>
          <w:numId w:val="7"/>
        </w:numPr>
        <w:ind w:hanging="706"/>
      </w:pPr>
      <w:r>
        <w:t xml:space="preserve">egzekwowanie od wykonawcy inwestycji i przekazanie Zamawiającemu protokołów odbioru wraz z załącznikami certyfikatów, atestów oraz pełnej dokumentacji powykonawczej; </w:t>
      </w:r>
    </w:p>
    <w:p w:rsidR="008C2330" w:rsidRDefault="00F541FB">
      <w:pPr>
        <w:numPr>
          <w:ilvl w:val="0"/>
          <w:numId w:val="7"/>
        </w:numPr>
        <w:spacing w:after="149" w:line="259" w:lineRule="auto"/>
        <w:ind w:hanging="706"/>
      </w:pPr>
      <w:r>
        <w:t xml:space="preserve">sprawdzenie kompletności dokumentacji powykonawczej; </w:t>
      </w:r>
    </w:p>
    <w:p w:rsidR="008C2330" w:rsidRDefault="00F541FB">
      <w:pPr>
        <w:numPr>
          <w:ilvl w:val="0"/>
          <w:numId w:val="7"/>
        </w:numPr>
        <w:ind w:hanging="706"/>
      </w:pPr>
      <w:r>
        <w:t xml:space="preserve">uczestniczenie w komisyjnym odbiorze końcowym zadania, w komisjach przeglądów gwarancyjnych i odbiorze pogwarancyjnym. </w:t>
      </w:r>
    </w:p>
    <w:p w:rsidR="008C2330" w:rsidRDefault="00766F5D">
      <w:pPr>
        <w:pStyle w:val="Nagwek1"/>
        <w:spacing w:after="260"/>
        <w:ind w:left="933" w:right="985"/>
      </w:pPr>
      <w:r>
        <w:t>§ 6</w:t>
      </w:r>
      <w:r w:rsidR="00F541FB">
        <w:t xml:space="preserve">. Obowiązki zamawiającego </w:t>
      </w:r>
    </w:p>
    <w:p w:rsidR="008C2330" w:rsidRDefault="00F541FB">
      <w:pPr>
        <w:numPr>
          <w:ilvl w:val="0"/>
          <w:numId w:val="8"/>
        </w:numPr>
        <w:spacing w:after="131" w:line="259" w:lineRule="auto"/>
        <w:ind w:hanging="427"/>
      </w:pPr>
      <w:r>
        <w:t xml:space="preserve">Do obowiązków Zamawiającego należy w szczególności: </w:t>
      </w:r>
    </w:p>
    <w:p w:rsidR="008C2330" w:rsidRDefault="00F541FB">
      <w:pPr>
        <w:ind w:left="705" w:hanging="720"/>
      </w:pPr>
      <w:r>
        <w:t xml:space="preserve">       przekazanie Wykonawcy danych i dokumentów potrzebnych do prawidłowego realizowania p</w:t>
      </w:r>
      <w:r w:rsidR="001A40FF">
        <w:t>rac, o których mowa w § 1 ust. Pkt. 20</w:t>
      </w:r>
      <w:r>
        <w:t xml:space="preserve">, w tym: </w:t>
      </w:r>
    </w:p>
    <w:p w:rsidR="008C2330" w:rsidRDefault="00F541FB">
      <w:pPr>
        <w:tabs>
          <w:tab w:val="center" w:pos="818"/>
          <w:tab w:val="center" w:pos="4217"/>
        </w:tabs>
        <w:spacing w:after="143" w:line="259" w:lineRule="auto"/>
        <w:ind w:left="0" w:firstLine="0"/>
        <w:jc w:val="left"/>
      </w:pPr>
      <w:r>
        <w:rPr>
          <w:rFonts w:ascii="Calibri" w:eastAsia="Calibri" w:hAnsi="Calibri" w:cs="Calibri"/>
        </w:rPr>
        <w:tab/>
      </w:r>
      <w:r>
        <w:t xml:space="preserve">a) </w:t>
      </w:r>
      <w:r>
        <w:tab/>
        <w:t xml:space="preserve">kopię zawartej umowy z Wykonawcą robót budowlanych. </w:t>
      </w:r>
    </w:p>
    <w:p w:rsidR="008C2330" w:rsidRDefault="00F541FB">
      <w:pPr>
        <w:numPr>
          <w:ilvl w:val="0"/>
          <w:numId w:val="8"/>
        </w:numPr>
        <w:spacing w:after="138" w:line="259" w:lineRule="auto"/>
        <w:ind w:hanging="427"/>
      </w:pPr>
      <w:r>
        <w:t xml:space="preserve">uczestniczenie w odbiorach prac (częściowych i końcowym); </w:t>
      </w:r>
    </w:p>
    <w:p w:rsidR="008C2330" w:rsidRDefault="00F541FB">
      <w:pPr>
        <w:numPr>
          <w:ilvl w:val="0"/>
          <w:numId w:val="8"/>
        </w:numPr>
        <w:spacing w:after="109" w:line="259" w:lineRule="auto"/>
        <w:ind w:hanging="427"/>
      </w:pPr>
      <w:r>
        <w:t xml:space="preserve">podejmowanie decyzji w sprawach wnioskowanych przez wykonawcę; </w:t>
      </w:r>
    </w:p>
    <w:p w:rsidR="008C2330" w:rsidRDefault="00F541FB">
      <w:pPr>
        <w:numPr>
          <w:ilvl w:val="0"/>
          <w:numId w:val="8"/>
        </w:numPr>
        <w:spacing w:after="359" w:line="259" w:lineRule="auto"/>
        <w:ind w:hanging="427"/>
      </w:pPr>
      <w:r>
        <w:t xml:space="preserve">informowanie Wykonawcy o zmianach zakresu umownego robót budowlanych. </w:t>
      </w:r>
    </w:p>
    <w:p w:rsidR="008C2330" w:rsidRDefault="00AA2C94">
      <w:pPr>
        <w:pStyle w:val="Nagwek1"/>
        <w:ind w:left="933" w:right="989"/>
      </w:pPr>
      <w:r>
        <w:t>§ 7</w:t>
      </w:r>
      <w:r w:rsidR="00F541FB">
        <w:t xml:space="preserve">. Przedstawiciele stron </w:t>
      </w:r>
    </w:p>
    <w:p w:rsidR="008C2330" w:rsidRDefault="00F541FB">
      <w:pPr>
        <w:numPr>
          <w:ilvl w:val="0"/>
          <w:numId w:val="9"/>
        </w:numPr>
        <w:ind w:hanging="427"/>
      </w:pPr>
      <w:r>
        <w:t xml:space="preserve">Do kontaktów z Wykonawcą i rozliczenia przedmiotu umowy Zamawiający wyznacza swojego przedstawiciela: </w:t>
      </w:r>
    </w:p>
    <w:p w:rsidR="008C2330" w:rsidRDefault="00F541FB">
      <w:pPr>
        <w:spacing w:after="132" w:line="259" w:lineRule="auto"/>
        <w:ind w:left="437"/>
      </w:pPr>
      <w:r>
        <w:t xml:space="preserve">……………………………………. </w:t>
      </w:r>
    </w:p>
    <w:p w:rsidR="008C2330" w:rsidRDefault="00F541FB">
      <w:pPr>
        <w:numPr>
          <w:ilvl w:val="0"/>
          <w:numId w:val="9"/>
        </w:numPr>
        <w:spacing w:after="135" w:line="259" w:lineRule="auto"/>
        <w:ind w:hanging="427"/>
      </w:pPr>
      <w:r>
        <w:t xml:space="preserve">Ze strony Wykonawcy nadzór nad realizacją niniejszej umowy pełnić będzie: </w:t>
      </w:r>
    </w:p>
    <w:p w:rsidR="008C2330" w:rsidRDefault="00F541FB">
      <w:pPr>
        <w:spacing w:after="352" w:line="259" w:lineRule="auto"/>
        <w:ind w:left="437"/>
      </w:pPr>
      <w:r>
        <w:t xml:space="preserve">……………………………………. – uprawnienia nr ……………………………… </w:t>
      </w:r>
    </w:p>
    <w:p w:rsidR="008C2330" w:rsidRDefault="00AA2C94">
      <w:pPr>
        <w:pStyle w:val="Nagwek1"/>
        <w:ind w:left="933" w:right="983"/>
      </w:pPr>
      <w:r>
        <w:lastRenderedPageBreak/>
        <w:t>§ 8</w:t>
      </w:r>
      <w:r w:rsidR="00F541FB">
        <w:t xml:space="preserve">. Podwykonawcy </w:t>
      </w:r>
    </w:p>
    <w:p w:rsidR="008C2330" w:rsidRDefault="00F541FB">
      <w:pPr>
        <w:numPr>
          <w:ilvl w:val="0"/>
          <w:numId w:val="10"/>
        </w:numPr>
        <w:ind w:hanging="427"/>
      </w:pPr>
      <w:r>
        <w:t xml:space="preserve">Wykonawca, podwykonawca lub dalszy podwykonawca zamówienia na usługi zamierzający zawrzeć umowę o podwykonawstwo, której przedmiotem  są usługi, jest obowiązany, w trakcie realizacji zamówienia, do przedłożenia Zamawiającemu projektu umowy, przy czym podwykonawca lub dalszy podwykonawca jest obwiązany dołączyć zgodę Wykonawcy na zawarcie umowy o podwykonawstwo  o treści zgodnej z projektem umowy.  </w:t>
      </w:r>
    </w:p>
    <w:p w:rsidR="008C2330" w:rsidRDefault="00F541FB">
      <w:pPr>
        <w:numPr>
          <w:ilvl w:val="0"/>
          <w:numId w:val="10"/>
        </w:numPr>
        <w:ind w:hanging="427"/>
      </w:pPr>
      <w:r>
        <w:t xml:space="preserve">Za działania lub zaniechania podwykonawcy, Wykonawca ponosi odpowiedzialność jak za własne działania lub zaniechania.  </w:t>
      </w:r>
    </w:p>
    <w:p w:rsidR="008C2330" w:rsidRDefault="00F541FB">
      <w:pPr>
        <w:numPr>
          <w:ilvl w:val="0"/>
          <w:numId w:val="10"/>
        </w:numPr>
        <w:ind w:hanging="427"/>
      </w:pPr>
      <w:r>
        <w:t xml:space="preserve">W przypadku powierzenia podwykonawcom usług, o których mowa w ust. 1 Wykonawca zobowiązuje się do przedkładania Zamawiającemu:  </w:t>
      </w:r>
    </w:p>
    <w:p w:rsidR="008C2330" w:rsidRDefault="00F541FB">
      <w:pPr>
        <w:numPr>
          <w:ilvl w:val="3"/>
          <w:numId w:val="11"/>
        </w:numPr>
        <w:spacing w:line="301" w:lineRule="auto"/>
        <w:ind w:hanging="360"/>
      </w:pPr>
      <w:r>
        <w:t xml:space="preserve">poświadczonej za zgodność z oryginałem kopii zawartej umowy </w:t>
      </w:r>
      <w:r w:rsidR="00F411A5">
        <w:t xml:space="preserve">                                          </w:t>
      </w:r>
      <w:r>
        <w:t>o podwykonawstwo, której przedmiotem jest świadczenie u</w:t>
      </w:r>
      <w:r w:rsidR="00F411A5">
        <w:t>sług w zakresie określonym w § 5</w:t>
      </w:r>
      <w:r>
        <w:t xml:space="preserve">, i jej zmian.  </w:t>
      </w:r>
    </w:p>
    <w:p w:rsidR="008C2330" w:rsidRDefault="00F541FB">
      <w:pPr>
        <w:numPr>
          <w:ilvl w:val="3"/>
          <w:numId w:val="11"/>
        </w:numPr>
        <w:spacing w:line="289" w:lineRule="auto"/>
        <w:ind w:hanging="360"/>
      </w:pPr>
      <w:r>
        <w:t>Zapłata wynagrodzenia Wykonawcy przez Zamawiającego, uwarunkowana jest przedstawieniem przez Wykonawcę dowodów potwierdzających zapłatę wymagalnego wynagrodzenia podwykonawcom lub dalszym podwykonawcom zgo</w:t>
      </w:r>
      <w:r w:rsidR="00AA2C94">
        <w:t>dnie z postanowieniami §4 ust. 3</w:t>
      </w:r>
      <w:r>
        <w:t xml:space="preserve">. Dowodem może być w szczególności oświadczenie podwykonawcy lub dalszego podwykonawcy, wyciąg z rachunku bankowego podwykonawcy lub dalszego podwykonawcy, z którego wynika wpływ kwoty wynagrodzenia od Wykonawcy, bądź wyciąg z rachunku bankowego Wykonawcy, z którego wynika przelanie należnego wynagrodzenia podwykonawcy lub dalszemu podwykonawcy.  </w:t>
      </w:r>
    </w:p>
    <w:p w:rsidR="008C2330" w:rsidRDefault="00F541FB" w:rsidP="00F411A5">
      <w:pPr>
        <w:numPr>
          <w:ilvl w:val="0"/>
          <w:numId w:val="10"/>
        </w:numPr>
        <w:spacing w:line="305" w:lineRule="auto"/>
        <w:ind w:hanging="427"/>
      </w:pPr>
      <w:r>
        <w:t xml:space="preserve">Umowy o podwykonawstwo z dalszymi podwykonawcami winny być zawierane zgodnie </w:t>
      </w:r>
      <w:r w:rsidR="00F411A5">
        <w:t xml:space="preserve">                 </w:t>
      </w:r>
      <w:r>
        <w:t xml:space="preserve">z zasadami zawierania umów określonymi w Kodeksie Cywilnym i nie mogą być sprzeczne z zasadami ustalonymi w umowie zawartej pomiędzy Zamawiającym i Wykonawcą.   </w:t>
      </w:r>
    </w:p>
    <w:p w:rsidR="008C2330" w:rsidRDefault="00F411A5">
      <w:pPr>
        <w:numPr>
          <w:ilvl w:val="0"/>
          <w:numId w:val="10"/>
        </w:numPr>
        <w:spacing w:after="108" w:line="259" w:lineRule="auto"/>
        <w:ind w:hanging="427"/>
      </w:pPr>
      <w:r>
        <w:t>Przepisy ust. 1-4</w:t>
      </w:r>
      <w:r w:rsidR="00F541FB">
        <w:t xml:space="preserve"> stosuje się odpowiednio do zmian tej umowy o podwykonawstwo. </w:t>
      </w:r>
    </w:p>
    <w:p w:rsidR="008C2330" w:rsidRDefault="00F541FB">
      <w:pPr>
        <w:numPr>
          <w:ilvl w:val="0"/>
          <w:numId w:val="10"/>
        </w:numPr>
        <w:spacing w:after="110" w:line="259" w:lineRule="auto"/>
        <w:ind w:hanging="427"/>
      </w:pPr>
      <w:r>
        <w:t xml:space="preserve">Umowa o podwykonawstwo powinna zawierać: </w:t>
      </w:r>
    </w:p>
    <w:p w:rsidR="008C2330" w:rsidRDefault="00F541FB">
      <w:pPr>
        <w:numPr>
          <w:ilvl w:val="1"/>
          <w:numId w:val="10"/>
        </w:numPr>
        <w:spacing w:after="137" w:line="259" w:lineRule="auto"/>
        <w:ind w:hanging="425"/>
      </w:pPr>
      <w:r>
        <w:t xml:space="preserve">zakres usług powierzonych podwykonawcy,  </w:t>
      </w:r>
    </w:p>
    <w:p w:rsidR="008C2330" w:rsidRDefault="00F541FB">
      <w:pPr>
        <w:numPr>
          <w:ilvl w:val="1"/>
          <w:numId w:val="10"/>
        </w:numPr>
        <w:ind w:hanging="425"/>
      </w:pPr>
      <w:r>
        <w:t xml:space="preserve">kwotę wynagrodzenia, która nie może być wyższa niż wartość tego zakresu </w:t>
      </w:r>
      <w:r w:rsidR="00F411A5">
        <w:t>usług</w:t>
      </w:r>
      <w:r>
        <w:t xml:space="preserve"> wynikająca z oferty Wykonawcy,  </w:t>
      </w:r>
    </w:p>
    <w:p w:rsidR="008C2330" w:rsidRDefault="00F541FB">
      <w:pPr>
        <w:numPr>
          <w:ilvl w:val="1"/>
          <w:numId w:val="10"/>
        </w:numPr>
        <w:ind w:hanging="425"/>
      </w:pPr>
      <w:r>
        <w:t xml:space="preserve">termin wykonania zakresu przedmiotu zamówienia powierzonego podwykonawcy, nie dłuższy niż wynikający z harmonogramu rzeczowego, o którym mowa w § 2 ust. </w:t>
      </w:r>
    </w:p>
    <w:p w:rsidR="008C2330" w:rsidRDefault="00F411A5">
      <w:pPr>
        <w:spacing w:after="120" w:line="259" w:lineRule="auto"/>
        <w:ind w:left="862"/>
      </w:pPr>
      <w:r>
        <w:t>5</w:t>
      </w:r>
      <w:r w:rsidR="00F541FB">
        <w:t xml:space="preserve">,  </w:t>
      </w:r>
    </w:p>
    <w:p w:rsidR="008C2330" w:rsidRDefault="00F541FB">
      <w:pPr>
        <w:numPr>
          <w:ilvl w:val="1"/>
          <w:numId w:val="10"/>
        </w:numPr>
        <w:spacing w:after="142" w:line="259" w:lineRule="auto"/>
        <w:ind w:hanging="425"/>
      </w:pPr>
      <w:r>
        <w:t xml:space="preserve">warunki płatności: </w:t>
      </w:r>
    </w:p>
    <w:p w:rsidR="008C2330" w:rsidRDefault="00F541FB">
      <w:pPr>
        <w:numPr>
          <w:ilvl w:val="2"/>
          <w:numId w:val="10"/>
        </w:numPr>
        <w:spacing w:after="89" w:line="259" w:lineRule="auto"/>
        <w:ind w:hanging="281"/>
      </w:pPr>
      <w:r>
        <w:t xml:space="preserve">zapłata wynagrodzenia za wykonanie zakresu usług nastąpi po ich odbiorze,  </w:t>
      </w:r>
    </w:p>
    <w:p w:rsidR="008C2330" w:rsidRDefault="00F541FB">
      <w:pPr>
        <w:numPr>
          <w:ilvl w:val="2"/>
          <w:numId w:val="10"/>
        </w:numPr>
        <w:ind w:hanging="281"/>
      </w:pPr>
      <w:r>
        <w:lastRenderedPageBreak/>
        <w:t xml:space="preserve">termin zapłaty wynagrodzenia podwykonawcy lub dalszemu podwykonawcy  nie może być dłuższy niż 30 dni od dnia doręczenia Wykonawcy, podwykonawcy lub dalszemu podwykonawcy faktury, potwierdzającej wykonanie zleconej podwykonawcy lub dalszemu podwykonawcy roboty budowlanej, dostawy lub usługi, </w:t>
      </w:r>
    </w:p>
    <w:p w:rsidR="008C2330" w:rsidRDefault="00F541FB">
      <w:pPr>
        <w:numPr>
          <w:ilvl w:val="1"/>
          <w:numId w:val="10"/>
        </w:numPr>
        <w:spacing w:after="125" w:line="259" w:lineRule="auto"/>
        <w:ind w:hanging="425"/>
      </w:pPr>
      <w:r>
        <w:t xml:space="preserve">postanowienia dotyczące wysokości kar umownych. </w:t>
      </w:r>
    </w:p>
    <w:p w:rsidR="008C2330" w:rsidRDefault="00F541FB">
      <w:pPr>
        <w:numPr>
          <w:ilvl w:val="0"/>
          <w:numId w:val="10"/>
        </w:numPr>
        <w:spacing w:after="222"/>
        <w:ind w:hanging="427"/>
      </w:pPr>
      <w:r>
        <w:t xml:space="preserve">Wykonawca ponosi wobec Zamawiającego pełną odpowiedzialność za usługi, które wykonuje przy pomocy podwykonawców. </w:t>
      </w:r>
    </w:p>
    <w:p w:rsidR="008C2330" w:rsidRDefault="00AA2C94">
      <w:pPr>
        <w:pStyle w:val="Nagwek1"/>
        <w:ind w:left="933" w:right="985"/>
      </w:pPr>
      <w:r>
        <w:t>§ 9</w:t>
      </w:r>
      <w:r w:rsidR="00F541FB">
        <w:t xml:space="preserve">. Kary umowne </w:t>
      </w:r>
    </w:p>
    <w:p w:rsidR="008C2330" w:rsidRDefault="00F541FB">
      <w:pPr>
        <w:numPr>
          <w:ilvl w:val="0"/>
          <w:numId w:val="12"/>
        </w:numPr>
        <w:spacing w:after="137" w:line="259" w:lineRule="auto"/>
        <w:ind w:hanging="427"/>
      </w:pPr>
      <w:r>
        <w:t xml:space="preserve">Wykonawca płaci Zamawiającemu kary umowne:  </w:t>
      </w:r>
    </w:p>
    <w:p w:rsidR="008C2330" w:rsidRDefault="00F541FB" w:rsidP="001F251C">
      <w:pPr>
        <w:numPr>
          <w:ilvl w:val="1"/>
          <w:numId w:val="12"/>
        </w:numPr>
        <w:ind w:hanging="425"/>
      </w:pPr>
      <w:r>
        <w:t>W wysokości 0,5% wynagrodzenia ryczałtowego netto, o którym mowa w §3 ust. 1 umow</w:t>
      </w:r>
      <w:r w:rsidR="00F411A5">
        <w:t>y za nieuczestniczenie w protoko</w:t>
      </w:r>
      <w:r>
        <w:t xml:space="preserve">larnym przekazaniu placu budowy Wykonawcy robót budowlanych; </w:t>
      </w:r>
    </w:p>
    <w:p w:rsidR="001F251C" w:rsidRDefault="00F541FB" w:rsidP="001F251C">
      <w:pPr>
        <w:numPr>
          <w:ilvl w:val="1"/>
          <w:numId w:val="12"/>
        </w:numPr>
        <w:spacing w:after="0"/>
        <w:ind w:hanging="425"/>
      </w:pPr>
      <w:r>
        <w:t>w wysokości 0,1% wynagrodzenia ryczałtowego netto o którym mowa w §3 ust. 1 umowy za każdy dzień zwłoki w przekazaniu zweryfikowanej i sprawdzonej dokumentacji powykonawczej spor</w:t>
      </w:r>
      <w:r w:rsidR="001F251C">
        <w:t>ządzonej przez Wykonawcę robót;</w:t>
      </w:r>
    </w:p>
    <w:p w:rsidR="001F251C" w:rsidRDefault="001F251C" w:rsidP="001F251C">
      <w:pPr>
        <w:numPr>
          <w:ilvl w:val="0"/>
          <w:numId w:val="12"/>
        </w:numPr>
        <w:ind w:hanging="427"/>
      </w:pPr>
      <w:r>
        <w:t>Kary umo</w:t>
      </w:r>
      <w:r w:rsidR="0030389B">
        <w:t>wne, o których mowa w pkt. a – b</w:t>
      </w:r>
      <w:r>
        <w:t xml:space="preserve"> będą naliczane do maksymalnej kwoty wynos</w:t>
      </w:r>
      <w:r w:rsidR="00F411A5">
        <w:t>zącej 2</w:t>
      </w:r>
      <w:r>
        <w:t xml:space="preserve">0%  ustalonego w § 3 ust.1 wynagrodzenia brutto wykonawcy. W przypadku, gdy kary umowne przekroczą tę wartość, wówczas Zamawiający odstąpi od umowy z wyłącznej winy wykonawcy i z tego tytułu naliczy mu karę umowną w wysokości 15% ustalonego wynagrodzenia brutto, chyba że Wykonawca udowodni, że zwłoka powstała nie z jego wyłącznej winy. </w:t>
      </w:r>
    </w:p>
    <w:p w:rsidR="001F251C" w:rsidRDefault="001F251C" w:rsidP="0030389B">
      <w:pPr>
        <w:numPr>
          <w:ilvl w:val="0"/>
          <w:numId w:val="12"/>
        </w:numPr>
        <w:spacing w:after="134" w:line="360" w:lineRule="auto"/>
        <w:ind w:hanging="427"/>
      </w:pPr>
      <w:r>
        <w:t xml:space="preserve">Za odstąpienie od umowy przez Zamawiającego z przyczyn leżących po stronie Wykonawcy </w:t>
      </w:r>
      <w:r w:rsidR="00F411A5">
        <w:t xml:space="preserve"> </w:t>
      </w:r>
      <w:r>
        <w:t xml:space="preserve">w wysokości 10% wynagrodzenia Wykonawcy brutto, o którym mowa w § 3 ust. 1 niniejszej umowy </w:t>
      </w:r>
    </w:p>
    <w:p w:rsidR="001F251C" w:rsidRDefault="001F251C" w:rsidP="001F251C">
      <w:pPr>
        <w:numPr>
          <w:ilvl w:val="0"/>
          <w:numId w:val="12"/>
        </w:numPr>
        <w:ind w:hanging="427"/>
      </w:pPr>
      <w:r>
        <w:t xml:space="preserve">Kara umowna powinna być zapłacona przez Wykonawcę w terminie 14 dni od daty wystąpienia przez Zamawiającego z żądaniem zapłaty.  </w:t>
      </w:r>
    </w:p>
    <w:p w:rsidR="001F251C" w:rsidRDefault="001F251C" w:rsidP="001F251C">
      <w:pPr>
        <w:numPr>
          <w:ilvl w:val="0"/>
          <w:numId w:val="12"/>
        </w:numPr>
        <w:ind w:hanging="427"/>
      </w:pPr>
      <w:r>
        <w:t xml:space="preserve">Wykonawca wyraża zgodę na potrącenie należnych kar umownych z wynagrodzenia lub kwoty zabezpieczenia należytego wykonania umowy.   </w:t>
      </w:r>
    </w:p>
    <w:p w:rsidR="001F251C" w:rsidRDefault="001F251C" w:rsidP="001F251C">
      <w:pPr>
        <w:numPr>
          <w:ilvl w:val="0"/>
          <w:numId w:val="12"/>
        </w:numPr>
        <w:spacing w:after="248"/>
        <w:ind w:hanging="427"/>
      </w:pPr>
      <w:r>
        <w:t xml:space="preserve">Jeżeli wysokość szkody, poniesionej przez Zamawiającego, przekroczy wysokość kar umownych, Zamawiający jest uprawniony do dochodzenia odszkodowania na zasadach ogólnych kodeksu cywilnego.  </w:t>
      </w:r>
    </w:p>
    <w:p w:rsidR="001F251C" w:rsidRDefault="001F251C" w:rsidP="001F251C">
      <w:pPr>
        <w:pStyle w:val="Nagwek1"/>
        <w:ind w:left="933" w:right="850"/>
      </w:pPr>
      <w:r>
        <w:lastRenderedPageBreak/>
        <w:t xml:space="preserve">§ 10. Odstąpienie od umowy </w:t>
      </w:r>
    </w:p>
    <w:p w:rsidR="001F251C" w:rsidRDefault="001F251C" w:rsidP="001F251C">
      <w:pPr>
        <w:numPr>
          <w:ilvl w:val="0"/>
          <w:numId w:val="13"/>
        </w:numPr>
        <w:ind w:hanging="461"/>
      </w:pPr>
      <w:r>
        <w:t xml:space="preserve">Zamawiający ma prawo odstąpić od umowy z winy Wykonawcy bez odszkodowania  i bez wyznaczenia dodatkowego terminu w przypadku:  </w:t>
      </w:r>
    </w:p>
    <w:p w:rsidR="001F251C" w:rsidRDefault="001F251C" w:rsidP="001F251C">
      <w:pPr>
        <w:numPr>
          <w:ilvl w:val="1"/>
          <w:numId w:val="13"/>
        </w:numPr>
        <w:ind w:hanging="427"/>
      </w:pPr>
      <w:r>
        <w:t xml:space="preserve">jeżeli Wykonawca nie podjął wykonywania obowiązków wynikających  z niniejszej umowy lub przerwał ich wykonywanie z przyczyn niezależnych  od Zamawiającego, na okres dłuższy niż 14 dni; </w:t>
      </w:r>
    </w:p>
    <w:p w:rsidR="001F251C" w:rsidRDefault="001F251C" w:rsidP="001F251C">
      <w:pPr>
        <w:numPr>
          <w:ilvl w:val="1"/>
          <w:numId w:val="13"/>
        </w:numPr>
        <w:ind w:hanging="427"/>
      </w:pPr>
      <w:r>
        <w:t xml:space="preserve">jeżeli Wykonawca </w:t>
      </w:r>
      <w:r w:rsidR="00F411A5">
        <w:t xml:space="preserve">będzie </w:t>
      </w:r>
      <w:r>
        <w:t xml:space="preserve">wykonywać będzie swoje obowiązku w sposób niezgodny  z umową lub bez zachowania wymaganej staranności; </w:t>
      </w:r>
    </w:p>
    <w:p w:rsidR="001F251C" w:rsidRDefault="001F251C" w:rsidP="001F251C">
      <w:pPr>
        <w:numPr>
          <w:ilvl w:val="1"/>
          <w:numId w:val="13"/>
        </w:numPr>
        <w:ind w:hanging="427"/>
      </w:pPr>
      <w:r>
        <w:t xml:space="preserve">jeżeli Wykonawca regularnie opóźnia się w wykonywaniu powierzonych  mu czynności; </w:t>
      </w:r>
    </w:p>
    <w:p w:rsidR="001F251C" w:rsidRDefault="001F251C" w:rsidP="001F251C">
      <w:pPr>
        <w:numPr>
          <w:ilvl w:val="1"/>
          <w:numId w:val="13"/>
        </w:numPr>
        <w:ind w:hanging="427"/>
      </w:pPr>
      <w:r>
        <w:t xml:space="preserve">w razie wystąpienia istotnej okoliczności powodującej, że wykonanie umowy nie leży w interesie publicznym. </w:t>
      </w:r>
    </w:p>
    <w:p w:rsidR="001F251C" w:rsidRDefault="001F251C" w:rsidP="001F251C">
      <w:pPr>
        <w:numPr>
          <w:ilvl w:val="0"/>
          <w:numId w:val="13"/>
        </w:numPr>
        <w:spacing w:after="136" w:line="259" w:lineRule="auto"/>
        <w:ind w:hanging="461"/>
      </w:pPr>
      <w:r>
        <w:t xml:space="preserve">Wykonawca ma prawo odstąpić od umowy w następujących przypadkach: </w:t>
      </w:r>
    </w:p>
    <w:p w:rsidR="001F251C" w:rsidRDefault="001F251C" w:rsidP="0030389B">
      <w:pPr>
        <w:numPr>
          <w:ilvl w:val="1"/>
          <w:numId w:val="13"/>
        </w:numPr>
        <w:ind w:hanging="427"/>
      </w:pPr>
      <w:r>
        <w:t xml:space="preserve">w przypadku gdy roboty budowlane nie zostaną rozpoczęte w terminie 90 dni od daty rozpoczęcia inwestycji, określonej przez Zamawiającego w umowie  </w:t>
      </w:r>
      <w:r w:rsidR="00F411A5">
        <w:t xml:space="preserve">                                  </w:t>
      </w:r>
      <w:r>
        <w:t xml:space="preserve">z wykonawcą inwestycji. </w:t>
      </w:r>
    </w:p>
    <w:p w:rsidR="001F251C" w:rsidRDefault="001F251C" w:rsidP="001F251C">
      <w:pPr>
        <w:numPr>
          <w:ilvl w:val="0"/>
          <w:numId w:val="14"/>
        </w:numPr>
        <w:ind w:hanging="427"/>
      </w:pPr>
      <w:r>
        <w:t xml:space="preserve">W przypadku odstąpienia od umowy przez Zamawiającego z przyczyn leżących po stronie Wykonawcy, opisanych powyżej lub odstąpienia od umowy przez Zamawiającego </w:t>
      </w:r>
      <w:r w:rsidR="00F411A5">
        <w:t xml:space="preserve">                          </w:t>
      </w:r>
      <w:r>
        <w:t xml:space="preserve">z przyczyn leżących po stronie Wykonawcy wynikających z kodeksu cywilnego lub odstąpienia od umowy przez Wykonawcę z przyczyn nie leżących  po stronie Zamawiającego - Wykonawca zapłaci Zamawiającemu karę umowną  w wysokości 10% wynagrodzenia określonego w § 3 ust.1 niniejszej umowy w terminie 7 dni od dnia otrzymania wezwania. Kara umowna w powyższej wysokości należna jest Zamawiającemu także w przypadku odstąpienia od umowy w części. </w:t>
      </w:r>
    </w:p>
    <w:p w:rsidR="001F251C" w:rsidRDefault="001F251C" w:rsidP="001F251C">
      <w:pPr>
        <w:numPr>
          <w:ilvl w:val="0"/>
          <w:numId w:val="14"/>
        </w:numPr>
        <w:ind w:hanging="427"/>
      </w:pPr>
      <w:r>
        <w:t xml:space="preserve">W razie odstąpienia od umowy, bez względu na przyczynę, Wykonawca obowiązany jest do dokonania przy udziale Zamawiającego pełnej inwentaryzacji robót w toku na dzień odstąpienia od umowy oraz zabezpieczenia wykonanych prac. Zamawiający zapłaci Wykonawcy wynagrodzenie należne za wykonane prace w zakresie, w jakim nie odstąpiono od umowy. </w:t>
      </w:r>
    </w:p>
    <w:p w:rsidR="00942047" w:rsidRPr="00F411A5" w:rsidRDefault="001F251C" w:rsidP="00F411A5">
      <w:pPr>
        <w:numPr>
          <w:ilvl w:val="0"/>
          <w:numId w:val="14"/>
        </w:numPr>
        <w:spacing w:after="252"/>
        <w:ind w:hanging="427"/>
      </w:pPr>
      <w:r>
        <w:t xml:space="preserve">Jeżeli wysokość szkody, poniesionej przez Zamawiającego, przekroczy wysokość kar umownych, Zamawiający jest uprawniony do dochodzenia odszkodowania na zasadach ogólnych kodeksu cywilnego.  </w:t>
      </w:r>
    </w:p>
    <w:p w:rsidR="00942047" w:rsidRPr="00942047" w:rsidRDefault="001F251C" w:rsidP="00942047">
      <w:pPr>
        <w:spacing w:after="252"/>
        <w:ind w:left="504" w:firstLine="0"/>
        <w:jc w:val="center"/>
        <w:rPr>
          <w:b/>
        </w:rPr>
      </w:pPr>
      <w:r w:rsidRPr="00942047">
        <w:rPr>
          <w:b/>
        </w:rPr>
        <w:lastRenderedPageBreak/>
        <w:t>§ 11. Siła wyższa</w:t>
      </w:r>
    </w:p>
    <w:p w:rsidR="001F251C" w:rsidRDefault="001F251C" w:rsidP="001F251C">
      <w:pPr>
        <w:numPr>
          <w:ilvl w:val="0"/>
          <w:numId w:val="15"/>
        </w:numPr>
        <w:ind w:hanging="427"/>
      </w:pPr>
      <w:r>
        <w:t xml:space="preserve">Strony nie odpowiadają względem siebie z tytułu niewykonania lub nienależytego wykonania zobowiązania oraz opóźnienia w realizacji, jeżeli nastąpiło to z powodu okoliczności siły wyższej. </w:t>
      </w:r>
    </w:p>
    <w:p w:rsidR="001F251C" w:rsidRDefault="001F251C" w:rsidP="001F251C">
      <w:pPr>
        <w:numPr>
          <w:ilvl w:val="0"/>
          <w:numId w:val="15"/>
        </w:numPr>
        <w:ind w:hanging="427"/>
      </w:pPr>
      <w:r>
        <w:t xml:space="preserve">Za okoliczności siły wyższej uznaje się okoliczności o charakterze zewnętrznym, mające nadzwyczajny charakter, nie dające się przewidzieć, oraz którym nie można zapobiec.  </w:t>
      </w:r>
    </w:p>
    <w:p w:rsidR="001F251C" w:rsidRDefault="001F251C" w:rsidP="001F251C">
      <w:pPr>
        <w:ind w:left="514"/>
      </w:pPr>
      <w:r>
        <w:t xml:space="preserve">W szczególności są to zdarzenia o charakterze katastrof przyrodniczych, stanów epidemicznych, powodujących nadzwyczajne zaburzenie życia zbiorowego.  </w:t>
      </w:r>
    </w:p>
    <w:p w:rsidR="001F251C" w:rsidRDefault="001F251C" w:rsidP="001F251C">
      <w:pPr>
        <w:numPr>
          <w:ilvl w:val="0"/>
          <w:numId w:val="15"/>
        </w:numPr>
        <w:spacing w:after="134" w:line="259" w:lineRule="auto"/>
        <w:ind w:hanging="427"/>
      </w:pPr>
      <w:r>
        <w:t xml:space="preserve">Nie uznaje się za siłę wyższą: </w:t>
      </w:r>
    </w:p>
    <w:p w:rsidR="001F251C" w:rsidRDefault="001F251C" w:rsidP="001F251C">
      <w:pPr>
        <w:numPr>
          <w:ilvl w:val="1"/>
          <w:numId w:val="16"/>
        </w:numPr>
        <w:ind w:hanging="427"/>
      </w:pPr>
      <w:r>
        <w:t xml:space="preserve">zmniejszenia podaży jakichkolwiek materiałów lub urządzeń koniecznych do realizacji przedmiotu umowy, </w:t>
      </w:r>
    </w:p>
    <w:p w:rsidR="001F251C" w:rsidRDefault="001F251C" w:rsidP="001F251C">
      <w:pPr>
        <w:numPr>
          <w:ilvl w:val="1"/>
          <w:numId w:val="16"/>
        </w:numPr>
        <w:ind w:hanging="427"/>
      </w:pPr>
      <w:r>
        <w:t xml:space="preserve">trudności w zatrudnieniu pracowników o kwalifikacjach niezbędnych do wykonania przedmiotu umowy, </w:t>
      </w:r>
    </w:p>
    <w:p w:rsidR="001F251C" w:rsidRDefault="001F251C" w:rsidP="001F251C">
      <w:pPr>
        <w:numPr>
          <w:ilvl w:val="1"/>
          <w:numId w:val="16"/>
        </w:numPr>
        <w:ind w:hanging="427"/>
      </w:pPr>
      <w:r>
        <w:t xml:space="preserve">istotnego wzrostu cen materiałów lub urządzeń niezbędnych do realizacji przedmiotu umowy. </w:t>
      </w:r>
    </w:p>
    <w:p w:rsidR="001F251C" w:rsidRDefault="001F251C" w:rsidP="001F251C">
      <w:pPr>
        <w:numPr>
          <w:ilvl w:val="1"/>
          <w:numId w:val="16"/>
        </w:numPr>
        <w:ind w:hanging="427"/>
      </w:pPr>
      <w:r>
        <w:t xml:space="preserve">warunków meteorologicznych występujących w okresie zimowym, nie odbiegających w znaczący sposób od porównywalnych warunków w okresie ostatnich 10 lat. </w:t>
      </w:r>
    </w:p>
    <w:p w:rsidR="001F251C" w:rsidRDefault="001F251C" w:rsidP="001F251C">
      <w:pPr>
        <w:numPr>
          <w:ilvl w:val="0"/>
          <w:numId w:val="15"/>
        </w:numPr>
        <w:spacing w:after="247"/>
        <w:ind w:hanging="427"/>
      </w:pPr>
      <w:r>
        <w:t xml:space="preserve">Strony są obowiązane, pod rygorem utraty uprawnień, informować się wzajemnie  </w:t>
      </w:r>
      <w:r w:rsidR="00F411A5">
        <w:t xml:space="preserve">                         </w:t>
      </w:r>
      <w:r>
        <w:t xml:space="preserve">o wystąpieniu okoliczności stanowiących siłę wyższą w terminie 3 dni od dnia, w którym dowiedziały się o wystąpieniu siły wyższej. </w:t>
      </w:r>
    </w:p>
    <w:p w:rsidR="001F251C" w:rsidRDefault="0030389B" w:rsidP="001F251C">
      <w:pPr>
        <w:pStyle w:val="Nagwek1"/>
        <w:ind w:left="933" w:right="849"/>
      </w:pPr>
      <w:r>
        <w:t>§ 12</w:t>
      </w:r>
      <w:r w:rsidR="001F251C">
        <w:t xml:space="preserve"> Postanowienia końcowe </w:t>
      </w:r>
    </w:p>
    <w:p w:rsidR="001F251C" w:rsidRDefault="001F251C" w:rsidP="001F251C">
      <w:pPr>
        <w:numPr>
          <w:ilvl w:val="0"/>
          <w:numId w:val="20"/>
        </w:numPr>
        <w:ind w:hanging="427"/>
      </w:pPr>
      <w:r>
        <w:t>W sprawach nie uregulowanych w niniejszej umowie będą mi</w:t>
      </w:r>
      <w:r w:rsidR="00F411A5">
        <w:t>ały zastosowanie przepisy ustawy</w:t>
      </w:r>
      <w:r>
        <w:t xml:space="preserve"> Kodeks Cywilny i inne właściwe dla przedmiotu zamówienia.  </w:t>
      </w:r>
    </w:p>
    <w:p w:rsidR="001F251C" w:rsidRDefault="001F251C" w:rsidP="001F251C">
      <w:pPr>
        <w:numPr>
          <w:ilvl w:val="0"/>
          <w:numId w:val="20"/>
        </w:numPr>
        <w:ind w:hanging="427"/>
      </w:pPr>
      <w: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rsidR="001F251C" w:rsidRDefault="001F251C" w:rsidP="001F251C">
      <w:pPr>
        <w:numPr>
          <w:ilvl w:val="0"/>
          <w:numId w:val="20"/>
        </w:numPr>
        <w:ind w:hanging="427"/>
      </w:pPr>
      <w:r>
        <w:t xml:space="preserve">Wszelkie spory wynikające z umowy lub pozostające w związku z umową będą rozstrzygane zgodnie z regulaminem Sądu Polubownego przy. Prokuratorii Generalnej Rzeczypospolitej Polskiej, przez arbitrów wyznaczonych zgodnie z tym Regulaminem. </w:t>
      </w:r>
    </w:p>
    <w:p w:rsidR="001F251C" w:rsidRDefault="001F251C" w:rsidP="001F251C">
      <w:pPr>
        <w:numPr>
          <w:ilvl w:val="0"/>
          <w:numId w:val="20"/>
        </w:numPr>
        <w:ind w:hanging="427"/>
      </w:pPr>
      <w:r>
        <w:lastRenderedPageBreak/>
        <w:t xml:space="preserve">Wszelkie zmiany i uzupełnienia treści niniejszej umowy wymagają formy pisemnej pod rygorem nieważności.  </w:t>
      </w:r>
    </w:p>
    <w:p w:rsidR="001F251C" w:rsidRDefault="001F251C" w:rsidP="001F251C">
      <w:pPr>
        <w:numPr>
          <w:ilvl w:val="0"/>
          <w:numId w:val="20"/>
        </w:numPr>
        <w:ind w:hanging="427"/>
      </w:pPr>
      <w:r>
        <w:t xml:space="preserve">Zamawiający przewiduje możliwość wprowadzenia istotnej zmiany umowy w stosunku do treści oferty,  na podstawie której dokonano wyboru Wykonawcy, w następujących okolicznościach: </w:t>
      </w:r>
    </w:p>
    <w:p w:rsidR="001F251C" w:rsidRDefault="001F251C" w:rsidP="001F251C">
      <w:pPr>
        <w:numPr>
          <w:ilvl w:val="1"/>
          <w:numId w:val="20"/>
        </w:numPr>
        <w:ind w:hanging="425"/>
      </w:pPr>
      <w:r>
        <w:t xml:space="preserve">zmiany nazwy lub adresu stron umowy, zmian </w:t>
      </w:r>
      <w:proofErr w:type="spellStart"/>
      <w:r>
        <w:t>organizacyjno</w:t>
      </w:r>
      <w:proofErr w:type="spellEnd"/>
      <w:r>
        <w:t xml:space="preserve"> – prawnych działania stron umowy, przekształcenia lub połączenia firmy Wykonawcy, przekształcenia, zmiany lokalizacji, połączenia, likwidacji lub wyodrębnienia / utworzenie jednostek organizacyjnych Zamawiającego.  </w:t>
      </w:r>
    </w:p>
    <w:p w:rsidR="001F251C" w:rsidRDefault="001F251C" w:rsidP="001F251C">
      <w:pPr>
        <w:numPr>
          <w:ilvl w:val="1"/>
          <w:numId w:val="20"/>
        </w:numPr>
        <w:ind w:hanging="425"/>
      </w:pPr>
      <w:r>
        <w:t xml:space="preserve">potrzeby zabezpieczenia interesów Zamawiającego w celu uniknięcia ryzyka poniesienia straty w przypadku zmiany obowiązujących przepisów prawa lub wydania orzeczenia zmieniającego sytuację prawną Zamawiającego. </w:t>
      </w:r>
    </w:p>
    <w:p w:rsidR="001F251C" w:rsidRDefault="001F251C" w:rsidP="001F251C">
      <w:pPr>
        <w:numPr>
          <w:ilvl w:val="1"/>
          <w:numId w:val="20"/>
        </w:numPr>
        <w:ind w:hanging="425"/>
      </w:pPr>
      <w:r>
        <w:t xml:space="preserve">jeżeli konieczność wprowadzenia takiej zmiany wynika z okoliczności, których nie można było przewidzieć w zaproszeniu do składania ofert, mimo zachowania należytej staranności przez Zamawiającego. </w:t>
      </w:r>
    </w:p>
    <w:p w:rsidR="001F251C" w:rsidRDefault="001F251C" w:rsidP="001F251C">
      <w:pPr>
        <w:numPr>
          <w:ilvl w:val="1"/>
          <w:numId w:val="20"/>
        </w:numPr>
        <w:ind w:hanging="425"/>
      </w:pPr>
      <w:r>
        <w:t xml:space="preserve">aktualizacja rozwiązań z uwagi na postęp technologiczny lub zmiany obowiązujących przepisów. </w:t>
      </w:r>
    </w:p>
    <w:p w:rsidR="001F251C" w:rsidRDefault="001F251C" w:rsidP="001F251C">
      <w:pPr>
        <w:numPr>
          <w:ilvl w:val="1"/>
          <w:numId w:val="20"/>
        </w:numPr>
        <w:ind w:hanging="425"/>
      </w:pPr>
      <w:r>
        <w:t xml:space="preserve">pozostałe zmiany: siła wyższa uniemożliwiająca wykonanie przedmiotu umowy zgodnie z zaproszeniem do składania ofert. </w:t>
      </w:r>
    </w:p>
    <w:p w:rsidR="001F251C" w:rsidRDefault="001F251C" w:rsidP="001F251C">
      <w:pPr>
        <w:numPr>
          <w:ilvl w:val="1"/>
          <w:numId w:val="20"/>
        </w:numPr>
        <w:ind w:hanging="425"/>
      </w:pPr>
      <w:r>
        <w:t xml:space="preserve">zmiany sposobu rozliczenia niniejszej umowy lub dokonywania płatności, o ile zmiana jest korzystna dla Zamawiającego. </w:t>
      </w:r>
    </w:p>
    <w:p w:rsidR="001F251C" w:rsidRDefault="001F251C" w:rsidP="001F251C">
      <w:pPr>
        <w:numPr>
          <w:ilvl w:val="1"/>
          <w:numId w:val="20"/>
        </w:numPr>
        <w:ind w:hanging="425"/>
      </w:pPr>
      <w:r>
        <w:t>zmiany wysokości podatku VAT, jeżeli w o</w:t>
      </w:r>
      <w:r w:rsidR="006D08C6">
        <w:t>kresie obowiązywania umowy nastą</w:t>
      </w:r>
      <w:r>
        <w:t xml:space="preserve">pi zmiana przepisów podatkowych. </w:t>
      </w:r>
    </w:p>
    <w:p w:rsidR="001F251C" w:rsidRDefault="001F251C" w:rsidP="001F251C">
      <w:pPr>
        <w:numPr>
          <w:ilvl w:val="1"/>
          <w:numId w:val="20"/>
        </w:numPr>
        <w:ind w:hanging="425"/>
      </w:pPr>
      <w:r>
        <w:t xml:space="preserve">zmiany podwykonawców lub zakresu robót wykonywanych przez podwykonawców zgłoszonych przez Wykonawców </w:t>
      </w:r>
    </w:p>
    <w:p w:rsidR="001F251C" w:rsidRDefault="001F251C" w:rsidP="001F251C">
      <w:pPr>
        <w:numPr>
          <w:ilvl w:val="1"/>
          <w:numId w:val="20"/>
        </w:numPr>
        <w:spacing w:after="150" w:line="259" w:lineRule="auto"/>
        <w:ind w:hanging="425"/>
      </w:pPr>
      <w:r>
        <w:t xml:space="preserve">przyspieszenia ukończenia robót lub usprawnienie procesu budowlanego </w:t>
      </w:r>
    </w:p>
    <w:p w:rsidR="001F251C" w:rsidRDefault="001F251C" w:rsidP="001F251C">
      <w:pPr>
        <w:numPr>
          <w:ilvl w:val="1"/>
          <w:numId w:val="20"/>
        </w:numPr>
        <w:ind w:hanging="425"/>
      </w:pPr>
      <w:r>
        <w:t>jeżeli konieczność zmiany terminu realizacji umowy wynikła z okoliczności niezawinionych przez Wykonawcę, a w sz</w:t>
      </w:r>
      <w:r w:rsidR="00F75B51">
        <w:t>cz</w:t>
      </w:r>
      <w:r>
        <w:t xml:space="preserve">ególności została wymuszona oczekiwaniem na uzgodnienia lub wydanie decyzji przez jakikolwiek właściwy organ (działanie lub bezczynność organów) </w:t>
      </w:r>
    </w:p>
    <w:p w:rsidR="001F251C" w:rsidRDefault="001F251C" w:rsidP="001F251C">
      <w:pPr>
        <w:numPr>
          <w:ilvl w:val="1"/>
          <w:numId w:val="20"/>
        </w:numPr>
        <w:ind w:hanging="425"/>
      </w:pPr>
      <w:r>
        <w:t xml:space="preserve">nadzwyczajnych </w:t>
      </w:r>
      <w:r w:rsidR="00CC4175">
        <w:t>warunków nieprzewidzianych w zaproszeniu do składania ofert jak: niewypały</w:t>
      </w:r>
      <w:r w:rsidR="006D08C6">
        <w:t xml:space="preserve"> </w:t>
      </w:r>
      <w:r>
        <w:t xml:space="preserve">i niewybuchy; wykopaliska archeologiczne; inne przyczyny zewnętrzne niezależne od Zamawiającego oraz Wykonawcy, skutkujących </w:t>
      </w:r>
      <w:r>
        <w:lastRenderedPageBreak/>
        <w:t xml:space="preserve">niemożliwością prowadzenia prac lub wykonywania innych czynności przewidzianych umową, </w:t>
      </w:r>
    </w:p>
    <w:p w:rsidR="001F251C" w:rsidRDefault="001F251C" w:rsidP="001F251C">
      <w:pPr>
        <w:numPr>
          <w:ilvl w:val="1"/>
          <w:numId w:val="20"/>
        </w:numPr>
        <w:ind w:hanging="425"/>
      </w:pPr>
      <w:r>
        <w:t xml:space="preserve">zmiany osób, przy pomocy których Wykonawca realizuje przedmiot umowy na inne spełniające warunki określone w </w:t>
      </w:r>
      <w:r w:rsidR="00F75B51">
        <w:t>zaproszeniu do składania ofert</w:t>
      </w:r>
      <w:r>
        <w:t xml:space="preserve">.  </w:t>
      </w:r>
      <w:r w:rsidRPr="00393D0C">
        <w:t>Zmiana osób podanych w ofercie Wykonawcy, przy pomocy których Wykonawca realizuje przedmiot umowy nie wymaga aneksu do umowy.</w:t>
      </w:r>
      <w:r>
        <w:t xml:space="preserve"> Zmiana jest możliwa na osoby spełniające </w:t>
      </w:r>
      <w:r w:rsidR="006D08C6">
        <w:t>wymogi określone w zaproszeniu do składania ofert</w:t>
      </w:r>
      <w:r>
        <w:t xml:space="preserve">, a dla dokonania zmiany niezbędne jest uzyskanie zgody Zamawiającego na zaproponowaną osobę, </w:t>
      </w:r>
    </w:p>
    <w:p w:rsidR="001F251C" w:rsidRDefault="001F251C" w:rsidP="001F251C">
      <w:pPr>
        <w:numPr>
          <w:ilvl w:val="1"/>
          <w:numId w:val="20"/>
        </w:numPr>
        <w:ind w:hanging="425"/>
      </w:pPr>
      <w:r>
        <w:t xml:space="preserve">zmiany istotne harmonogramu rzeczowego tj. zmiany terminu końcowego zadania lub zmiany wartości wynagrodzenia wykonawcy, </w:t>
      </w:r>
    </w:p>
    <w:p w:rsidR="001F251C" w:rsidRDefault="001F251C" w:rsidP="001F251C">
      <w:pPr>
        <w:numPr>
          <w:ilvl w:val="1"/>
          <w:numId w:val="20"/>
        </w:numPr>
        <w:ind w:hanging="425"/>
      </w:pPr>
      <w:r>
        <w:t>jeżeli konieczność wprowadzenia takiej zmiany wynika z okoliczności, których nie można było przewidzieć w</w:t>
      </w:r>
      <w:r w:rsidR="00CC4175">
        <w:t xml:space="preserve"> zaproszeniu do składania ofert</w:t>
      </w:r>
      <w:r>
        <w:t xml:space="preserve">, mimo zachowania należytej staranności przez Zamawiającego </w:t>
      </w:r>
    </w:p>
    <w:p w:rsidR="001F251C" w:rsidRDefault="001F251C" w:rsidP="001F251C">
      <w:pPr>
        <w:numPr>
          <w:ilvl w:val="1"/>
          <w:numId w:val="20"/>
        </w:numPr>
        <w:ind w:hanging="425"/>
      </w:pPr>
      <w:r>
        <w:t xml:space="preserve">w przypadku braku możliwości prowadzenia robót wskutek niekorzystnych warunków atmosferycznych. </w:t>
      </w:r>
    </w:p>
    <w:p w:rsidR="001F251C" w:rsidRDefault="001F251C" w:rsidP="001F251C">
      <w:pPr>
        <w:numPr>
          <w:ilvl w:val="0"/>
          <w:numId w:val="20"/>
        </w:numPr>
        <w:ind w:hanging="427"/>
      </w:pPr>
      <w:r>
        <w:t>Integralnymi częściami niniejszej umowy, poza do</w:t>
      </w:r>
      <w:r w:rsidR="006D08C6">
        <w:t>kumentacją wymienioną w § 1 pkt.</w:t>
      </w:r>
      <w:r>
        <w:t xml:space="preserve"> 2</w:t>
      </w:r>
      <w:r w:rsidR="00F75B51">
        <w:t>0</w:t>
      </w:r>
      <w:r>
        <w:t xml:space="preserve"> umowy, są: </w:t>
      </w:r>
    </w:p>
    <w:p w:rsidR="001F251C" w:rsidRDefault="001F251C" w:rsidP="001F251C">
      <w:pPr>
        <w:numPr>
          <w:ilvl w:val="1"/>
          <w:numId w:val="20"/>
        </w:numPr>
        <w:spacing w:after="120" w:line="259" w:lineRule="auto"/>
        <w:ind w:hanging="425"/>
      </w:pPr>
      <w:r>
        <w:t xml:space="preserve">Oferta Wykonawcy - załącznik nr 1, </w:t>
      </w:r>
    </w:p>
    <w:p w:rsidR="001F251C" w:rsidRDefault="001F251C" w:rsidP="001F251C">
      <w:pPr>
        <w:numPr>
          <w:ilvl w:val="0"/>
          <w:numId w:val="20"/>
        </w:numPr>
        <w:spacing w:after="96"/>
        <w:ind w:hanging="427"/>
      </w:pPr>
      <w:r>
        <w:t xml:space="preserve">Umowa niniejsza sporządzona została w trzech jednobrzmiących egzemplarzach, dwa dla Zamawiającego, jeden dla Wykonawcy.  </w:t>
      </w:r>
    </w:p>
    <w:p w:rsidR="001F251C" w:rsidRDefault="001F251C" w:rsidP="001F251C">
      <w:pPr>
        <w:spacing w:after="225" w:line="259" w:lineRule="auto"/>
        <w:ind w:left="77" w:firstLine="0"/>
        <w:jc w:val="left"/>
      </w:pPr>
      <w:r>
        <w:t xml:space="preserve"> </w:t>
      </w:r>
    </w:p>
    <w:p w:rsidR="001F251C" w:rsidRDefault="001F251C" w:rsidP="001F251C">
      <w:pPr>
        <w:spacing w:after="225" w:line="259" w:lineRule="auto"/>
        <w:ind w:left="77" w:firstLine="0"/>
        <w:jc w:val="left"/>
      </w:pPr>
      <w:r>
        <w:t xml:space="preserve"> </w:t>
      </w:r>
    </w:p>
    <w:p w:rsidR="001F251C" w:rsidRDefault="001F251C" w:rsidP="00942047">
      <w:pPr>
        <w:spacing w:after="225" w:line="259" w:lineRule="auto"/>
        <w:jc w:val="left"/>
      </w:pPr>
    </w:p>
    <w:p w:rsidR="001F251C" w:rsidRDefault="001F251C" w:rsidP="001F251C">
      <w:pPr>
        <w:spacing w:after="173" w:line="259" w:lineRule="auto"/>
        <w:ind w:left="77" w:firstLine="0"/>
        <w:jc w:val="left"/>
      </w:pPr>
      <w:r>
        <w:t xml:space="preserve"> </w:t>
      </w:r>
    </w:p>
    <w:p w:rsidR="001F251C" w:rsidRDefault="001F251C" w:rsidP="001F251C">
      <w:pPr>
        <w:tabs>
          <w:tab w:val="center" w:pos="3617"/>
          <w:tab w:val="center" w:pos="4325"/>
          <w:tab w:val="center" w:pos="5034"/>
          <w:tab w:val="center" w:pos="5742"/>
          <w:tab w:val="right" w:pos="9153"/>
        </w:tabs>
        <w:spacing w:after="16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1F251C" w:rsidRDefault="001F251C" w:rsidP="001F251C">
      <w:pPr>
        <w:tabs>
          <w:tab w:val="center" w:pos="1300"/>
          <w:tab w:val="center" w:pos="2909"/>
          <w:tab w:val="center" w:pos="3617"/>
          <w:tab w:val="center" w:pos="4325"/>
          <w:tab w:val="center" w:pos="5034"/>
          <w:tab w:val="center" w:pos="5742"/>
          <w:tab w:val="center" w:pos="6450"/>
          <w:tab w:val="center" w:pos="7905"/>
        </w:tabs>
        <w:spacing w:after="0" w:line="259" w:lineRule="auto"/>
        <w:ind w:left="0" w:firstLine="0"/>
        <w:jc w:val="left"/>
      </w:pPr>
      <w:r>
        <w:rPr>
          <w:rFonts w:ascii="Calibri" w:eastAsia="Calibri" w:hAnsi="Calibri" w:cs="Calibri"/>
        </w:rPr>
        <w:tab/>
      </w:r>
      <w:r>
        <w:t xml:space="preserve">ZAMAWIAJĄCY  </w:t>
      </w:r>
      <w:r>
        <w:tab/>
        <w:t xml:space="preserve"> </w:t>
      </w:r>
      <w:r>
        <w:tab/>
        <w:t xml:space="preserve"> </w:t>
      </w:r>
      <w:r>
        <w:tab/>
        <w:t xml:space="preserve"> </w:t>
      </w:r>
      <w:r>
        <w:tab/>
        <w:t xml:space="preserve"> </w:t>
      </w:r>
      <w:r>
        <w:tab/>
        <w:t xml:space="preserve"> </w:t>
      </w:r>
      <w:r>
        <w:tab/>
        <w:t xml:space="preserve"> </w:t>
      </w:r>
      <w:r>
        <w:tab/>
        <w:t xml:space="preserve">WYKONAWCA </w:t>
      </w:r>
    </w:p>
    <w:p w:rsidR="001F251C" w:rsidRDefault="001F251C" w:rsidP="001F251C">
      <w:pPr>
        <w:ind w:left="0" w:firstLine="0"/>
      </w:pPr>
    </w:p>
    <w:p w:rsidR="008C2330" w:rsidRDefault="008C2330" w:rsidP="00942047">
      <w:pPr>
        <w:spacing w:after="108" w:line="259" w:lineRule="auto"/>
        <w:ind w:left="0" w:firstLine="0"/>
        <w:jc w:val="left"/>
      </w:pPr>
    </w:p>
    <w:sectPr w:rsidR="008C2330">
      <w:footerReference w:type="even" r:id="rId7"/>
      <w:footerReference w:type="default" r:id="rId8"/>
      <w:footerReference w:type="first" r:id="rId9"/>
      <w:pgSz w:w="11906" w:h="16838"/>
      <w:pgMar w:top="1440" w:right="1411" w:bottom="1962" w:left="1342" w:header="708"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17" w:rsidRDefault="00254E17">
      <w:pPr>
        <w:spacing w:after="0" w:line="240" w:lineRule="auto"/>
      </w:pPr>
      <w:r>
        <w:separator/>
      </w:r>
    </w:p>
  </w:endnote>
  <w:endnote w:type="continuationSeparator" w:id="0">
    <w:p w:rsidR="00254E17" w:rsidRDefault="0025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30" w:rsidRDefault="00F541FB">
    <w:pPr>
      <w:spacing w:after="0" w:line="259" w:lineRule="auto"/>
      <w:ind w:left="77" w:firstLine="0"/>
      <w:jc w:val="left"/>
    </w:pPr>
    <w:r>
      <w:rPr>
        <w:b/>
        <w:sz w:val="16"/>
      </w:rPr>
      <w:t xml:space="preserve">______________________________________________________________________________________     </w:t>
    </w:r>
    <w:r>
      <w:rPr>
        <w:rFonts w:ascii="Calibri" w:eastAsia="Calibri" w:hAnsi="Calibri" w:cs="Calibri"/>
        <w:sz w:val="20"/>
      </w:rPr>
      <w:t xml:space="preserve">Strona </w:t>
    </w:r>
    <w:r>
      <w:fldChar w:fldCharType="begin"/>
    </w:r>
    <w:r>
      <w:instrText xml:space="preserve"> PAGE   \* MERGEFORMAT </w:instrText>
    </w:r>
    <w:r>
      <w:fldChar w:fldCharType="separate"/>
    </w:r>
    <w:r>
      <w:rPr>
        <w:rFonts w:ascii="Calibri" w:eastAsia="Calibri" w:hAnsi="Calibri" w:cs="Calibri"/>
        <w:b/>
        <w:sz w:val="20"/>
      </w:rPr>
      <w:t>10</w:t>
    </w:r>
    <w:r>
      <w:rPr>
        <w:rFonts w:ascii="Calibri" w:eastAsia="Calibri" w:hAnsi="Calibri" w:cs="Calibri"/>
        <w:b/>
        <w:sz w:val="20"/>
      </w:rPr>
      <w:fldChar w:fldCharType="end"/>
    </w:r>
    <w:r>
      <w:rPr>
        <w:rFonts w:ascii="Calibri" w:eastAsia="Calibri" w:hAnsi="Calibri" w:cs="Calibri"/>
        <w:sz w:val="20"/>
      </w:rPr>
      <w:t xml:space="preserve"> z </w:t>
    </w:r>
    <w:fldSimple w:instr=" NUMPAGES   \* MERGEFORMAT ">
      <w:r>
        <w:rPr>
          <w:rFonts w:ascii="Calibri" w:eastAsia="Calibri" w:hAnsi="Calibri" w:cs="Calibri"/>
          <w:b/>
          <w:sz w:val="20"/>
        </w:rPr>
        <w:t>17</w:t>
      </w:r>
    </w:fldSimple>
    <w:r>
      <w:rPr>
        <w:b/>
        <w:sz w:val="16"/>
      </w:rPr>
      <w:t xml:space="preserve"> </w:t>
    </w:r>
  </w:p>
  <w:p w:rsidR="008C2330" w:rsidRDefault="00F541FB">
    <w:pPr>
      <w:spacing w:after="39" w:line="259" w:lineRule="auto"/>
      <w:ind w:left="77" w:firstLine="0"/>
      <w:jc w:val="left"/>
    </w:pPr>
    <w:r>
      <w:rPr>
        <w:b/>
        <w:sz w:val="16"/>
      </w:rPr>
      <w:t xml:space="preserve"> </w:t>
    </w:r>
  </w:p>
  <w:p w:rsidR="008C2330" w:rsidRDefault="00F541FB">
    <w:pPr>
      <w:tabs>
        <w:tab w:val="center" w:pos="4613"/>
        <w:tab w:val="right" w:pos="9153"/>
      </w:tabs>
      <w:spacing w:after="0" w:line="259" w:lineRule="auto"/>
      <w:ind w:left="0" w:firstLine="0"/>
      <w:jc w:val="left"/>
    </w:pPr>
    <w:r>
      <w:rPr>
        <w:rFonts w:ascii="Calibri" w:eastAsia="Calibri" w:hAnsi="Calibri" w:cs="Calibri"/>
        <w:sz w:val="20"/>
      </w:rPr>
      <w:t xml:space="preserve">Urząd Gminy Strzeleczki  </w:t>
    </w:r>
    <w:r>
      <w:rPr>
        <w:rFonts w:ascii="Calibri" w:eastAsia="Calibri" w:hAnsi="Calibri" w:cs="Calibri"/>
        <w:sz w:val="20"/>
      </w:rPr>
      <w:tab/>
      <w:t xml:space="preserve"> </w:t>
    </w:r>
    <w:r>
      <w:rPr>
        <w:rFonts w:ascii="Calibri" w:eastAsia="Calibri" w:hAnsi="Calibri" w:cs="Calibri"/>
        <w:sz w:val="20"/>
      </w:rPr>
      <w:tab/>
      <w:t xml:space="preserve">tel. +48 77 407 66 60 </w:t>
    </w:r>
  </w:p>
  <w:p w:rsidR="008C2330" w:rsidRDefault="00F541FB">
    <w:pPr>
      <w:tabs>
        <w:tab w:val="center" w:pos="4613"/>
        <w:tab w:val="right" w:pos="9153"/>
      </w:tabs>
      <w:spacing w:after="0" w:line="259" w:lineRule="auto"/>
      <w:ind w:left="0" w:firstLine="0"/>
      <w:jc w:val="left"/>
    </w:pPr>
    <w:r>
      <w:rPr>
        <w:rFonts w:ascii="Calibri" w:eastAsia="Calibri" w:hAnsi="Calibri" w:cs="Calibri"/>
        <w:sz w:val="20"/>
      </w:rPr>
      <w:t xml:space="preserve">Rynek 4,47-364 Strzeleczki </w:t>
    </w:r>
    <w:r>
      <w:rPr>
        <w:rFonts w:ascii="Calibri" w:eastAsia="Calibri" w:hAnsi="Calibri" w:cs="Calibri"/>
        <w:sz w:val="20"/>
      </w:rPr>
      <w:tab/>
      <w:t xml:space="preserve"> </w:t>
    </w:r>
    <w:r>
      <w:rPr>
        <w:rFonts w:ascii="Calibri" w:eastAsia="Calibri" w:hAnsi="Calibri" w:cs="Calibri"/>
        <w:sz w:val="20"/>
      </w:rPr>
      <w:tab/>
      <w:t xml:space="preserve">fax. +48 77 407 66 61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30" w:rsidRDefault="00F541FB">
    <w:pPr>
      <w:spacing w:after="0" w:line="259" w:lineRule="auto"/>
      <w:ind w:left="77" w:firstLine="0"/>
      <w:jc w:val="left"/>
    </w:pPr>
    <w:r>
      <w:rPr>
        <w:b/>
        <w:sz w:val="16"/>
      </w:rPr>
      <w:t xml:space="preserve">______________________________________________________________________________________     </w:t>
    </w:r>
    <w:r>
      <w:rPr>
        <w:rFonts w:ascii="Calibri" w:eastAsia="Calibri" w:hAnsi="Calibri" w:cs="Calibri"/>
        <w:sz w:val="20"/>
      </w:rPr>
      <w:t xml:space="preserve">Strona </w:t>
    </w:r>
    <w:r>
      <w:fldChar w:fldCharType="begin"/>
    </w:r>
    <w:r>
      <w:instrText xml:space="preserve"> PAGE   \* MERGEFORMAT </w:instrText>
    </w:r>
    <w:r>
      <w:fldChar w:fldCharType="separate"/>
    </w:r>
    <w:r w:rsidR="00393D0C" w:rsidRPr="00393D0C">
      <w:rPr>
        <w:rFonts w:ascii="Calibri" w:eastAsia="Calibri" w:hAnsi="Calibri" w:cs="Calibri"/>
        <w:b/>
        <w:noProof/>
        <w:sz w:val="20"/>
      </w:rPr>
      <w:t>13</w:t>
    </w:r>
    <w:r>
      <w:rPr>
        <w:rFonts w:ascii="Calibri" w:eastAsia="Calibri" w:hAnsi="Calibri" w:cs="Calibri"/>
        <w:b/>
        <w:sz w:val="20"/>
      </w:rPr>
      <w:fldChar w:fldCharType="end"/>
    </w:r>
    <w:r>
      <w:rPr>
        <w:rFonts w:ascii="Calibri" w:eastAsia="Calibri" w:hAnsi="Calibri" w:cs="Calibri"/>
        <w:sz w:val="20"/>
      </w:rPr>
      <w:t xml:space="preserve"> z </w:t>
    </w:r>
    <w:fldSimple w:instr=" NUMPAGES   \* MERGEFORMAT ">
      <w:r w:rsidR="00393D0C" w:rsidRPr="00393D0C">
        <w:rPr>
          <w:rFonts w:ascii="Calibri" w:eastAsia="Calibri" w:hAnsi="Calibri" w:cs="Calibri"/>
          <w:b/>
          <w:noProof/>
          <w:sz w:val="20"/>
        </w:rPr>
        <w:t>13</w:t>
      </w:r>
    </w:fldSimple>
    <w:r>
      <w:rPr>
        <w:b/>
        <w:sz w:val="16"/>
      </w:rPr>
      <w:t xml:space="preserve"> </w:t>
    </w:r>
  </w:p>
  <w:p w:rsidR="008C2330" w:rsidRDefault="00F541FB">
    <w:pPr>
      <w:spacing w:after="39" w:line="259" w:lineRule="auto"/>
      <w:ind w:left="77" w:firstLine="0"/>
      <w:jc w:val="left"/>
    </w:pPr>
    <w:r>
      <w:rPr>
        <w:b/>
        <w:sz w:val="16"/>
      </w:rPr>
      <w:t xml:space="preserve"> </w:t>
    </w:r>
  </w:p>
  <w:p w:rsidR="008C2330" w:rsidRDefault="00F541FB">
    <w:pPr>
      <w:tabs>
        <w:tab w:val="center" w:pos="4613"/>
        <w:tab w:val="right" w:pos="9153"/>
      </w:tabs>
      <w:spacing w:after="0" w:line="259" w:lineRule="auto"/>
      <w:ind w:lef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30" w:rsidRDefault="00F541FB">
    <w:pPr>
      <w:spacing w:after="0" w:line="259" w:lineRule="auto"/>
      <w:ind w:left="77" w:firstLine="0"/>
      <w:jc w:val="left"/>
    </w:pPr>
    <w:r>
      <w:rPr>
        <w:b/>
        <w:sz w:val="16"/>
      </w:rPr>
      <w:t xml:space="preserve">______________________________________________________________________________________     </w:t>
    </w:r>
    <w:r>
      <w:rPr>
        <w:rFonts w:ascii="Calibri" w:eastAsia="Calibri" w:hAnsi="Calibri" w:cs="Calibri"/>
        <w:sz w:val="20"/>
      </w:rPr>
      <w:t xml:space="preserve">Strona </w:t>
    </w:r>
    <w:r>
      <w:fldChar w:fldCharType="begin"/>
    </w:r>
    <w:r>
      <w:instrText xml:space="preserve"> PAGE   \* MERGEFORMAT </w:instrText>
    </w:r>
    <w:r>
      <w:fldChar w:fldCharType="separate"/>
    </w:r>
    <w:r>
      <w:rPr>
        <w:rFonts w:ascii="Calibri" w:eastAsia="Calibri" w:hAnsi="Calibri" w:cs="Calibri"/>
        <w:b/>
        <w:sz w:val="20"/>
      </w:rPr>
      <w:t>10</w:t>
    </w:r>
    <w:r>
      <w:rPr>
        <w:rFonts w:ascii="Calibri" w:eastAsia="Calibri" w:hAnsi="Calibri" w:cs="Calibri"/>
        <w:b/>
        <w:sz w:val="20"/>
      </w:rPr>
      <w:fldChar w:fldCharType="end"/>
    </w:r>
    <w:r>
      <w:rPr>
        <w:rFonts w:ascii="Calibri" w:eastAsia="Calibri" w:hAnsi="Calibri" w:cs="Calibri"/>
        <w:sz w:val="20"/>
      </w:rPr>
      <w:t xml:space="preserve"> z </w:t>
    </w:r>
    <w:fldSimple w:instr=" NUMPAGES   \* MERGEFORMAT ">
      <w:r>
        <w:rPr>
          <w:rFonts w:ascii="Calibri" w:eastAsia="Calibri" w:hAnsi="Calibri" w:cs="Calibri"/>
          <w:b/>
          <w:sz w:val="20"/>
        </w:rPr>
        <w:t>17</w:t>
      </w:r>
    </w:fldSimple>
    <w:r>
      <w:rPr>
        <w:b/>
        <w:sz w:val="16"/>
      </w:rPr>
      <w:t xml:space="preserve"> </w:t>
    </w:r>
  </w:p>
  <w:p w:rsidR="008C2330" w:rsidRDefault="00F541FB">
    <w:pPr>
      <w:spacing w:after="39" w:line="259" w:lineRule="auto"/>
      <w:ind w:left="77" w:firstLine="0"/>
      <w:jc w:val="left"/>
    </w:pPr>
    <w:r>
      <w:rPr>
        <w:b/>
        <w:sz w:val="16"/>
      </w:rPr>
      <w:t xml:space="preserve"> </w:t>
    </w:r>
  </w:p>
  <w:p w:rsidR="008C2330" w:rsidRDefault="00F541FB">
    <w:pPr>
      <w:tabs>
        <w:tab w:val="center" w:pos="4613"/>
        <w:tab w:val="right" w:pos="9153"/>
      </w:tabs>
      <w:spacing w:after="0" w:line="259" w:lineRule="auto"/>
      <w:ind w:left="0" w:firstLine="0"/>
      <w:jc w:val="left"/>
    </w:pPr>
    <w:r>
      <w:rPr>
        <w:rFonts w:ascii="Calibri" w:eastAsia="Calibri" w:hAnsi="Calibri" w:cs="Calibri"/>
        <w:sz w:val="20"/>
      </w:rPr>
      <w:t xml:space="preserve">Urząd Gminy Strzeleczki  </w:t>
    </w:r>
    <w:r>
      <w:rPr>
        <w:rFonts w:ascii="Calibri" w:eastAsia="Calibri" w:hAnsi="Calibri" w:cs="Calibri"/>
        <w:sz w:val="20"/>
      </w:rPr>
      <w:tab/>
      <w:t xml:space="preserve"> </w:t>
    </w:r>
    <w:r>
      <w:rPr>
        <w:rFonts w:ascii="Calibri" w:eastAsia="Calibri" w:hAnsi="Calibri" w:cs="Calibri"/>
        <w:sz w:val="20"/>
      </w:rPr>
      <w:tab/>
      <w:t xml:space="preserve">tel. +48 77 407 66 60 </w:t>
    </w:r>
  </w:p>
  <w:p w:rsidR="008C2330" w:rsidRDefault="00F541FB">
    <w:pPr>
      <w:tabs>
        <w:tab w:val="center" w:pos="4613"/>
        <w:tab w:val="right" w:pos="9153"/>
      </w:tabs>
      <w:spacing w:after="0" w:line="259" w:lineRule="auto"/>
      <w:ind w:left="0" w:firstLine="0"/>
      <w:jc w:val="left"/>
    </w:pPr>
    <w:r>
      <w:rPr>
        <w:rFonts w:ascii="Calibri" w:eastAsia="Calibri" w:hAnsi="Calibri" w:cs="Calibri"/>
        <w:sz w:val="20"/>
      </w:rPr>
      <w:t xml:space="preserve">Rynek 4,47-364 Strzeleczki </w:t>
    </w:r>
    <w:r>
      <w:rPr>
        <w:rFonts w:ascii="Calibri" w:eastAsia="Calibri" w:hAnsi="Calibri" w:cs="Calibri"/>
        <w:sz w:val="20"/>
      </w:rPr>
      <w:tab/>
      <w:t xml:space="preserve"> </w:t>
    </w:r>
    <w:r>
      <w:rPr>
        <w:rFonts w:ascii="Calibri" w:eastAsia="Calibri" w:hAnsi="Calibri" w:cs="Calibri"/>
        <w:sz w:val="20"/>
      </w:rPr>
      <w:tab/>
      <w:t xml:space="preserve">fax. +48 77 407 66 61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17" w:rsidRDefault="00254E17">
      <w:pPr>
        <w:spacing w:after="0" w:line="240" w:lineRule="auto"/>
      </w:pPr>
      <w:r>
        <w:separator/>
      </w:r>
    </w:p>
  </w:footnote>
  <w:footnote w:type="continuationSeparator" w:id="0">
    <w:p w:rsidR="00254E17" w:rsidRDefault="00254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65FE"/>
    <w:multiLevelType w:val="hybridMultilevel"/>
    <w:tmpl w:val="FB405248"/>
    <w:lvl w:ilvl="0" w:tplc="09242172">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EB3A6">
      <w:start w:val="1"/>
      <w:numFmt w:val="lowerLetter"/>
      <w:lvlText w:val="%2)"/>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10020C">
      <w:start w:val="1"/>
      <w:numFmt w:val="lowerRoman"/>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AEC696">
      <w:start w:val="1"/>
      <w:numFmt w:val="decimal"/>
      <w:lvlText w:val="%4"/>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7A8A0A">
      <w:start w:val="1"/>
      <w:numFmt w:val="lowerLetter"/>
      <w:lvlText w:val="%5"/>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C3A98">
      <w:start w:val="1"/>
      <w:numFmt w:val="lowerRoman"/>
      <w:lvlText w:val="%6"/>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A4467E">
      <w:start w:val="1"/>
      <w:numFmt w:val="decimal"/>
      <w:lvlText w:val="%7"/>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1A6EF0">
      <w:start w:val="1"/>
      <w:numFmt w:val="lowerLetter"/>
      <w:lvlText w:val="%8"/>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966856">
      <w:start w:val="1"/>
      <w:numFmt w:val="lowerRoman"/>
      <w:lvlText w:val="%9"/>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D7D7A7B"/>
    <w:multiLevelType w:val="hybridMultilevel"/>
    <w:tmpl w:val="2E9A1AC4"/>
    <w:lvl w:ilvl="0" w:tplc="323A3704">
      <w:start w:val="2"/>
      <w:numFmt w:val="decimal"/>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E434E">
      <w:start w:val="1"/>
      <w:numFmt w:val="lowerLetter"/>
      <w:lvlText w:val="%2"/>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A8DAFE">
      <w:start w:val="1"/>
      <w:numFmt w:val="lowerRoman"/>
      <w:lvlText w:val="%3"/>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7886A0">
      <w:start w:val="1"/>
      <w:numFmt w:val="decimal"/>
      <w:lvlText w:val="%4"/>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902E02">
      <w:start w:val="1"/>
      <w:numFmt w:val="lowerLetter"/>
      <w:lvlText w:val="%5"/>
      <w:lvlJc w:val="left"/>
      <w:pPr>
        <w:ind w:left="3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6775C">
      <w:start w:val="1"/>
      <w:numFmt w:val="lowerRoman"/>
      <w:lvlText w:val="%6"/>
      <w:lvlJc w:val="left"/>
      <w:pPr>
        <w:ind w:left="4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88A4D0">
      <w:start w:val="1"/>
      <w:numFmt w:val="decimal"/>
      <w:lvlText w:val="%7"/>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C8FC0">
      <w:start w:val="1"/>
      <w:numFmt w:val="lowerLetter"/>
      <w:lvlText w:val="%8"/>
      <w:lvlJc w:val="left"/>
      <w:pPr>
        <w:ind w:left="5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3A72AA">
      <w:start w:val="1"/>
      <w:numFmt w:val="lowerRoman"/>
      <w:lvlText w:val="%9"/>
      <w:lvlJc w:val="left"/>
      <w:pPr>
        <w:ind w:left="6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DB01AFB"/>
    <w:multiLevelType w:val="hybridMultilevel"/>
    <w:tmpl w:val="784EB5EA"/>
    <w:lvl w:ilvl="0" w:tplc="793674A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00D5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10C4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E6E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441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DEDF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0A2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8A17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E4F5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FB52339"/>
    <w:multiLevelType w:val="hybridMultilevel"/>
    <w:tmpl w:val="D890A0CA"/>
    <w:lvl w:ilvl="0" w:tplc="F282E88E">
      <w:start w:val="1"/>
      <w:numFmt w:val="decimal"/>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D0497A">
      <w:start w:val="1"/>
      <w:numFmt w:val="lowerLetter"/>
      <w:lvlText w:val="%2."/>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800E2">
      <w:start w:val="1"/>
      <w:numFmt w:val="lowerRoman"/>
      <w:lvlText w:val="%3"/>
      <w:lvlJc w:val="left"/>
      <w:pPr>
        <w:ind w:left="1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20FE60">
      <w:start w:val="1"/>
      <w:numFmt w:val="decimal"/>
      <w:lvlText w:val="%4"/>
      <w:lvlJc w:val="left"/>
      <w:pPr>
        <w:ind w:left="2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A5F78">
      <w:start w:val="1"/>
      <w:numFmt w:val="lowerLetter"/>
      <w:lvlText w:val="%5"/>
      <w:lvlJc w:val="left"/>
      <w:pPr>
        <w:ind w:left="2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60AABE">
      <w:start w:val="1"/>
      <w:numFmt w:val="lowerRoman"/>
      <w:lvlText w:val="%6"/>
      <w:lvlJc w:val="left"/>
      <w:pPr>
        <w:ind w:left="3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D63738">
      <w:start w:val="1"/>
      <w:numFmt w:val="decimal"/>
      <w:lvlText w:val="%7"/>
      <w:lvlJc w:val="left"/>
      <w:pPr>
        <w:ind w:left="4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2CF64">
      <w:start w:val="1"/>
      <w:numFmt w:val="lowerLetter"/>
      <w:lvlText w:val="%8"/>
      <w:lvlJc w:val="left"/>
      <w:pPr>
        <w:ind w:left="5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0CA92">
      <w:start w:val="1"/>
      <w:numFmt w:val="lowerRoman"/>
      <w:lvlText w:val="%9"/>
      <w:lvlJc w:val="left"/>
      <w:pPr>
        <w:ind w:left="5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2C2191A"/>
    <w:multiLevelType w:val="hybridMultilevel"/>
    <w:tmpl w:val="C5F4D402"/>
    <w:lvl w:ilvl="0" w:tplc="57A6FD7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E9116">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639E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6139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66F9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E8DB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E3DA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64A6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5C1F1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4C1301B"/>
    <w:multiLevelType w:val="hybridMultilevel"/>
    <w:tmpl w:val="74EE30AC"/>
    <w:lvl w:ilvl="0" w:tplc="B3684036">
      <w:start w:val="1"/>
      <w:numFmt w:val="decimal"/>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61178">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92DE14">
      <w:start w:val="1"/>
      <w:numFmt w:val="decimal"/>
      <w:lvlText w:val="%3)"/>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40F4A">
      <w:start w:val="1"/>
      <w:numFmt w:val="decimal"/>
      <w:lvlText w:val="%4"/>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2C378">
      <w:start w:val="1"/>
      <w:numFmt w:val="lowerLetter"/>
      <w:lvlText w:val="%5"/>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BE5CD8">
      <w:start w:val="1"/>
      <w:numFmt w:val="lowerRoman"/>
      <w:lvlText w:val="%6"/>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28C0D8">
      <w:start w:val="1"/>
      <w:numFmt w:val="decimal"/>
      <w:lvlText w:val="%7"/>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C5992">
      <w:start w:val="1"/>
      <w:numFmt w:val="lowerLetter"/>
      <w:lvlText w:val="%8"/>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A0D6A">
      <w:start w:val="1"/>
      <w:numFmt w:val="lowerRoman"/>
      <w:lvlText w:val="%9"/>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5EC08F3"/>
    <w:multiLevelType w:val="hybridMultilevel"/>
    <w:tmpl w:val="F98063F0"/>
    <w:lvl w:ilvl="0" w:tplc="85D2403E">
      <w:start w:val="2"/>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0B7D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0C1B0">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0C3444">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CE498">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7A001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688266">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6905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2AE6E">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00444A"/>
    <w:multiLevelType w:val="hybridMultilevel"/>
    <w:tmpl w:val="337C8E94"/>
    <w:lvl w:ilvl="0" w:tplc="46C6A14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00E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8B8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4E2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4A8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296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417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AE5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4F6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9BE1437"/>
    <w:multiLevelType w:val="hybridMultilevel"/>
    <w:tmpl w:val="4C24965A"/>
    <w:lvl w:ilvl="0" w:tplc="9BB6221E">
      <w:start w:val="1"/>
      <w:numFmt w:val="decimal"/>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E09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60DF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AE2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88E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50D8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C25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2BA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EEF3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2E2B7330"/>
    <w:multiLevelType w:val="hybridMultilevel"/>
    <w:tmpl w:val="9EA0FAAC"/>
    <w:lvl w:ilvl="0" w:tplc="4A18E77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4EC9E2">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169F7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A650C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83BA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DA0B0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D62A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885D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9C796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E6C2979"/>
    <w:multiLevelType w:val="hybridMultilevel"/>
    <w:tmpl w:val="879E3730"/>
    <w:lvl w:ilvl="0" w:tplc="7AB860A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22249C">
      <w:start w:val="1"/>
      <w:numFmt w:val="lowerLetter"/>
      <w:lvlText w:val="%2)"/>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22C95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8DD1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826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ACDB6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E4512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AAB54">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028EEA">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35B777B6"/>
    <w:multiLevelType w:val="hybridMultilevel"/>
    <w:tmpl w:val="C8060BF0"/>
    <w:lvl w:ilvl="0" w:tplc="6576F5AE">
      <w:start w:val="1"/>
      <w:numFmt w:val="decimal"/>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A53E4">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A6AD26">
      <w:start w:val="1"/>
      <w:numFmt w:val="lowerRoman"/>
      <w:lvlText w:val="%3"/>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E063F6">
      <w:start w:val="1"/>
      <w:numFmt w:val="decimal"/>
      <w:lvlText w:val="%4"/>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07030">
      <w:start w:val="1"/>
      <w:numFmt w:val="lowerLetter"/>
      <w:lvlText w:val="%5"/>
      <w:lvlJc w:val="left"/>
      <w:pPr>
        <w:ind w:left="3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36D70A">
      <w:start w:val="1"/>
      <w:numFmt w:val="lowerRoman"/>
      <w:lvlText w:val="%6"/>
      <w:lvlJc w:val="left"/>
      <w:pPr>
        <w:ind w:left="3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12766E">
      <w:start w:val="1"/>
      <w:numFmt w:val="decimal"/>
      <w:lvlText w:val="%7"/>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EEBC0">
      <w:start w:val="1"/>
      <w:numFmt w:val="lowerLetter"/>
      <w:lvlText w:val="%8"/>
      <w:lvlJc w:val="left"/>
      <w:pPr>
        <w:ind w:left="5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044856">
      <w:start w:val="1"/>
      <w:numFmt w:val="lowerRoman"/>
      <w:lvlText w:val="%9"/>
      <w:lvlJc w:val="left"/>
      <w:pPr>
        <w:ind w:left="6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2503AFA"/>
    <w:multiLevelType w:val="hybridMultilevel"/>
    <w:tmpl w:val="7A5CB818"/>
    <w:lvl w:ilvl="0" w:tplc="29C2467E">
      <w:start w:val="1"/>
      <w:numFmt w:val="decimal"/>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2DD78">
      <w:start w:val="1"/>
      <w:numFmt w:val="decimal"/>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0A3EFE">
      <w:start w:val="1"/>
      <w:numFmt w:val="lowerLetter"/>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7A4674">
      <w:start w:val="1"/>
      <w:numFmt w:val="decimal"/>
      <w:lvlText w:val="%4"/>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0C916">
      <w:start w:val="1"/>
      <w:numFmt w:val="lowerLetter"/>
      <w:lvlText w:val="%5"/>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47C72">
      <w:start w:val="1"/>
      <w:numFmt w:val="lowerRoman"/>
      <w:lvlText w:val="%6"/>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8A7B3E">
      <w:start w:val="1"/>
      <w:numFmt w:val="decimal"/>
      <w:lvlText w:val="%7"/>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2F946">
      <w:start w:val="1"/>
      <w:numFmt w:val="lowerLetter"/>
      <w:lvlText w:val="%8"/>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18A842">
      <w:start w:val="1"/>
      <w:numFmt w:val="lowerRoman"/>
      <w:lvlText w:val="%9"/>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46F1F2C"/>
    <w:multiLevelType w:val="hybridMultilevel"/>
    <w:tmpl w:val="2624B4EC"/>
    <w:lvl w:ilvl="0" w:tplc="67E6442E">
      <w:start w:val="3"/>
      <w:numFmt w:val="lowerLetter"/>
      <w:lvlText w:val="%1)"/>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7207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2E7D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C77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A2F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B83B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68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A2E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944A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D336348"/>
    <w:multiLevelType w:val="hybridMultilevel"/>
    <w:tmpl w:val="3F80973A"/>
    <w:lvl w:ilvl="0" w:tplc="195E826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4B1BA">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78BA6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61CA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4CE6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E97B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4513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AAA7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4595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5A3B4B4D"/>
    <w:multiLevelType w:val="hybridMultilevel"/>
    <w:tmpl w:val="FDAAFDD4"/>
    <w:lvl w:ilvl="0" w:tplc="3766BB6E">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6E5F9C">
      <w:start w:val="1"/>
      <w:numFmt w:val="lowerLetter"/>
      <w:lvlText w:val="%2"/>
      <w:lvlJc w:val="left"/>
      <w:pPr>
        <w:ind w:left="1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36A470">
      <w:start w:val="1"/>
      <w:numFmt w:val="lowerRoman"/>
      <w:lvlText w:val="%3"/>
      <w:lvlJc w:val="left"/>
      <w:pPr>
        <w:ind w:left="1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EB296">
      <w:start w:val="1"/>
      <w:numFmt w:val="decimal"/>
      <w:lvlText w:val="%4"/>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25E46">
      <w:start w:val="1"/>
      <w:numFmt w:val="lowerLetter"/>
      <w:lvlText w:val="%5"/>
      <w:lvlJc w:val="left"/>
      <w:pPr>
        <w:ind w:left="3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AB5DC">
      <w:start w:val="1"/>
      <w:numFmt w:val="lowerRoman"/>
      <w:lvlText w:val="%6"/>
      <w:lvlJc w:val="left"/>
      <w:pPr>
        <w:ind w:left="3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66CAA2">
      <w:start w:val="1"/>
      <w:numFmt w:val="decimal"/>
      <w:lvlText w:val="%7"/>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254DC">
      <w:start w:val="1"/>
      <w:numFmt w:val="lowerLetter"/>
      <w:lvlText w:val="%8"/>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521514">
      <w:start w:val="1"/>
      <w:numFmt w:val="lowerRoman"/>
      <w:lvlText w:val="%9"/>
      <w:lvlJc w:val="left"/>
      <w:pPr>
        <w:ind w:left="6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5F3D6D7E"/>
    <w:multiLevelType w:val="hybridMultilevel"/>
    <w:tmpl w:val="93FE0C4E"/>
    <w:lvl w:ilvl="0" w:tplc="78DC2B4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4FB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5015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C846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AF0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AC33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7EE0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232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A402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683B6FB9"/>
    <w:multiLevelType w:val="hybridMultilevel"/>
    <w:tmpl w:val="964A3700"/>
    <w:lvl w:ilvl="0" w:tplc="84B0B9B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8FC18">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B8BF6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3AEBA8">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6D566">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AEB484">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F662DA">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2BD02">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2C855E">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1E11F7F"/>
    <w:multiLevelType w:val="hybridMultilevel"/>
    <w:tmpl w:val="FCFA9022"/>
    <w:lvl w:ilvl="0" w:tplc="FD1E29DC">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AB2A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690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90C4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27B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A2A4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D250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893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A95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7707209C"/>
    <w:multiLevelType w:val="hybridMultilevel"/>
    <w:tmpl w:val="65B67D6A"/>
    <w:lvl w:ilvl="0" w:tplc="CB9841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2B32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C68B0">
      <w:start w:val="1"/>
      <w:numFmt w:val="lowerRoman"/>
      <w:lvlText w:val="%3"/>
      <w:lvlJc w:val="left"/>
      <w:pPr>
        <w:ind w:left="1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4C036">
      <w:start w:val="1"/>
      <w:numFmt w:val="lowerLetter"/>
      <w:lvlRestart w:val="0"/>
      <w:lvlText w:val="%4)"/>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A6EDE">
      <w:start w:val="1"/>
      <w:numFmt w:val="lowerLetter"/>
      <w:lvlText w:val="%5"/>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A4478">
      <w:start w:val="1"/>
      <w:numFmt w:val="lowerRoman"/>
      <w:lvlText w:val="%6"/>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85F8E">
      <w:start w:val="1"/>
      <w:numFmt w:val="decimal"/>
      <w:lvlText w:val="%7"/>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A3F88">
      <w:start w:val="1"/>
      <w:numFmt w:val="lowerLetter"/>
      <w:lvlText w:val="%8"/>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F05DA8">
      <w:start w:val="1"/>
      <w:numFmt w:val="lowerRoman"/>
      <w:lvlText w:val="%9"/>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A1D1052"/>
    <w:multiLevelType w:val="hybridMultilevel"/>
    <w:tmpl w:val="D22A5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ED7064"/>
    <w:multiLevelType w:val="hybridMultilevel"/>
    <w:tmpl w:val="019E5934"/>
    <w:lvl w:ilvl="0" w:tplc="A0BA9C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AE9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E21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BA2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23B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B0A7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3E55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D449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F49B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6"/>
  </w:num>
  <w:num w:numId="3">
    <w:abstractNumId w:val="7"/>
  </w:num>
  <w:num w:numId="4">
    <w:abstractNumId w:val="16"/>
  </w:num>
  <w:num w:numId="5">
    <w:abstractNumId w:val="14"/>
  </w:num>
  <w:num w:numId="6">
    <w:abstractNumId w:val="9"/>
  </w:num>
  <w:num w:numId="7">
    <w:abstractNumId w:val="15"/>
  </w:num>
  <w:num w:numId="8">
    <w:abstractNumId w:val="21"/>
  </w:num>
  <w:num w:numId="9">
    <w:abstractNumId w:val="2"/>
  </w:num>
  <w:num w:numId="10">
    <w:abstractNumId w:val="17"/>
  </w:num>
  <w:num w:numId="11">
    <w:abstractNumId w:val="19"/>
  </w:num>
  <w:num w:numId="12">
    <w:abstractNumId w:val="5"/>
  </w:num>
  <w:num w:numId="13">
    <w:abstractNumId w:val="0"/>
  </w:num>
  <w:num w:numId="14">
    <w:abstractNumId w:val="1"/>
  </w:num>
  <w:num w:numId="15">
    <w:abstractNumId w:val="11"/>
  </w:num>
  <w:num w:numId="16">
    <w:abstractNumId w:val="10"/>
  </w:num>
  <w:num w:numId="17">
    <w:abstractNumId w:val="8"/>
  </w:num>
  <w:num w:numId="18">
    <w:abstractNumId w:val="12"/>
  </w:num>
  <w:num w:numId="19">
    <w:abstractNumId w:val="13"/>
  </w:num>
  <w:num w:numId="20">
    <w:abstractNumId w:val="3"/>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30"/>
    <w:rsid w:val="001A40FF"/>
    <w:rsid w:val="001F251C"/>
    <w:rsid w:val="00254E17"/>
    <w:rsid w:val="0030389B"/>
    <w:rsid w:val="00393D0C"/>
    <w:rsid w:val="006D08C6"/>
    <w:rsid w:val="00766F5D"/>
    <w:rsid w:val="007B6A3A"/>
    <w:rsid w:val="00814CC3"/>
    <w:rsid w:val="00877B65"/>
    <w:rsid w:val="008C2330"/>
    <w:rsid w:val="00942047"/>
    <w:rsid w:val="009C33DF"/>
    <w:rsid w:val="00AA25AE"/>
    <w:rsid w:val="00AA2C94"/>
    <w:rsid w:val="00AE321A"/>
    <w:rsid w:val="00B05CAE"/>
    <w:rsid w:val="00CC4175"/>
    <w:rsid w:val="00F411A5"/>
    <w:rsid w:val="00F541FB"/>
    <w:rsid w:val="00F75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9D23B-BCE6-4DD4-B53B-1F08908C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383" w:lineRule="auto"/>
      <w:ind w:left="6733"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92"/>
      <w:ind w:left="4208"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Bezodstpw">
    <w:name w:val="No Spacing"/>
    <w:link w:val="BezodstpwZnak"/>
    <w:uiPriority w:val="1"/>
    <w:qFormat/>
    <w:rsid w:val="00814CC3"/>
    <w:pPr>
      <w:spacing w:after="0" w:line="240" w:lineRule="auto"/>
    </w:pPr>
    <w:rPr>
      <w:rFonts w:ascii="Calibri" w:eastAsia="Times New Roman" w:hAnsi="Calibri" w:cs="Times New Roman"/>
      <w:lang w:eastAsia="en-US"/>
    </w:rPr>
  </w:style>
  <w:style w:type="character" w:customStyle="1" w:styleId="BezodstpwZnak">
    <w:name w:val="Bez odstępów Znak"/>
    <w:link w:val="Bezodstpw"/>
    <w:uiPriority w:val="1"/>
    <w:locked/>
    <w:rsid w:val="00814CC3"/>
    <w:rPr>
      <w:rFonts w:ascii="Calibri" w:eastAsia="Times New Roman" w:hAnsi="Calibri" w:cs="Times New Roman"/>
      <w:lang w:eastAsia="en-US"/>
    </w:rPr>
  </w:style>
  <w:style w:type="paragraph" w:styleId="Akapitzlist">
    <w:name w:val="List Paragraph"/>
    <w:aliases w:val="CW_Lista,Wypunktowanie,L1,Numerowanie,Akapit z listą BS,wypunktowanie,Akapit z listą1,Akapit z listą5,Podsis rysunku,Akapit z listą numerowaną,normalny tekst,Preambuła,2 heading,A_wyliczenie,K-P_odwolanie,maz_wyliczenie,opis dzialania,lp1"/>
    <w:basedOn w:val="Normalny"/>
    <w:link w:val="AkapitzlistZnak"/>
    <w:uiPriority w:val="99"/>
    <w:qFormat/>
    <w:rsid w:val="00814CC3"/>
    <w:pPr>
      <w:spacing w:after="0" w:line="240" w:lineRule="auto"/>
      <w:ind w:left="720" w:firstLine="0"/>
      <w:contextualSpacing/>
      <w:jc w:val="left"/>
    </w:pPr>
    <w:rPr>
      <w:rFonts w:ascii="Times New Roman" w:eastAsia="Times New Roman" w:hAnsi="Times New Roman" w:cs="Times New Roman"/>
      <w:color w:val="auto"/>
      <w:sz w:val="24"/>
      <w:szCs w:val="24"/>
    </w:rPr>
  </w:style>
  <w:style w:type="character" w:customStyle="1" w:styleId="AkapitzlistZnak">
    <w:name w:val="Akapit z listą Znak"/>
    <w:aliases w:val="CW_Lista Znak,Wypunktowanie Znak,L1 Znak,Numerowanie Znak,Akapit z listą BS Znak,wypunktowanie Znak,Akapit z listą1 Znak,Akapit z listą5 Znak,Podsis rysunku Znak,Akapit z listą numerowaną Znak,normalny tekst Znak,Preambuła Znak"/>
    <w:link w:val="Akapitzlist"/>
    <w:uiPriority w:val="99"/>
    <w:qFormat/>
    <w:rsid w:val="00814CC3"/>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CC4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175"/>
    <w:rPr>
      <w:rFonts w:ascii="Arial" w:eastAsia="Arial" w:hAnsi="Arial" w:cs="Arial"/>
      <w:color w:val="000000"/>
    </w:rPr>
  </w:style>
  <w:style w:type="paragraph" w:styleId="Lista">
    <w:name w:val="List"/>
    <w:basedOn w:val="Normalny"/>
    <w:rsid w:val="00942047"/>
    <w:pPr>
      <w:widowControl w:val="0"/>
      <w:autoSpaceDE w:val="0"/>
      <w:spacing w:after="0" w:line="240" w:lineRule="auto"/>
      <w:ind w:left="283" w:hanging="283"/>
      <w:jc w:val="left"/>
    </w:pPr>
    <w:rPr>
      <w:rFonts w:ascii="Times New Roman" w:eastAsia="Times New Roman" w:hAnsi="Times New Roman" w:cs="Times New Roman"/>
      <w:color w:val="auto"/>
      <w:sz w:val="20"/>
      <w:szCs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3701</Words>
  <Characters>22210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Strzeleczki, dn</vt:lpstr>
    </vt:vector>
  </TitlesOfParts>
  <Company/>
  <LinksUpToDate>false</LinksUpToDate>
  <CharactersWithSpaces>25860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Strzeleczki, dn</dc:title>
  <dc:subject/>
  <dc:creator>ppp</dc:creator>
  <cp:keywords/>
  <cp:lastModifiedBy>Radek</cp:lastModifiedBy>
  <cp:revision>10</cp:revision>
  <dcterms:created xsi:type="dcterms:W3CDTF">2023-05-08T09:58:00Z</dcterms:created>
  <dcterms:modified xsi:type="dcterms:W3CDTF">2023-05-24T06:40:00Z</dcterms:modified>
</cp:coreProperties>
</file>