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08" w:rsidRPr="003A5D6A" w:rsidRDefault="008B6108" w:rsidP="008B6108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1F0954">
        <w:rPr>
          <w:rFonts w:asciiTheme="minorHAnsi" w:hAnsiTheme="minorHAnsi" w:cs="Times New Roman"/>
          <w:sz w:val="22"/>
          <w:szCs w:val="22"/>
        </w:rPr>
        <w:t xml:space="preserve"> 26</w:t>
      </w:r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8B6108" w:rsidRDefault="008B6108" w:rsidP="008B6108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8B6108" w:rsidRDefault="008B6108" w:rsidP="008B6108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8B6108" w:rsidRPr="003A5D6A" w:rsidRDefault="008B6108" w:rsidP="008B6108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8B6108" w:rsidRPr="003A5D6A" w:rsidRDefault="008B6108" w:rsidP="008B6108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8B6108" w:rsidRPr="003A5D6A" w:rsidRDefault="0066604D" w:rsidP="008B610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12</w:t>
      </w:r>
      <w:r w:rsidR="008B6108"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8B6108" w:rsidRPr="003A5D6A" w:rsidRDefault="008B6108" w:rsidP="008B610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8B6108" w:rsidRPr="003A5D6A" w:rsidRDefault="008B6108" w:rsidP="008B6108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B6108" w:rsidRDefault="008B6108" w:rsidP="008B6108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8B6108" w:rsidRPr="00B521E6" w:rsidRDefault="008B6108" w:rsidP="008B6108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8B6108" w:rsidRDefault="008B6108" w:rsidP="001F0954">
      <w:pPr>
        <w:jc w:val="both"/>
      </w:pPr>
      <w:r>
        <w:t xml:space="preserve">Czy przedmiot zamówienia obejmuje montaż laserowego pomiaru ilości wód </w:t>
      </w:r>
      <w:proofErr w:type="spellStart"/>
      <w:r>
        <w:t>popłucznych</w:t>
      </w:r>
      <w:proofErr w:type="spellEnd"/>
      <w:r>
        <w:t xml:space="preserve">, zgodnie </w:t>
      </w:r>
      <w:r w:rsidR="001F0954">
        <w:t xml:space="preserve">                    </w:t>
      </w:r>
      <w:r>
        <w:t>z projektem Branża Sanitarna – Instalacja technologiczna uzdatniania wody pkt. 5.4 – brak takiego przepływomierza w przedmiarze robót.</w:t>
      </w:r>
    </w:p>
    <w:p w:rsidR="008B6108" w:rsidRPr="008B6108" w:rsidRDefault="008B6108">
      <w:pPr>
        <w:rPr>
          <w:b/>
        </w:rPr>
      </w:pPr>
      <w:r w:rsidRPr="008B6108">
        <w:rPr>
          <w:b/>
        </w:rPr>
        <w:t>Odpowiedź</w:t>
      </w:r>
    </w:p>
    <w:p w:rsidR="008B6108" w:rsidRDefault="001F0954" w:rsidP="001F0954">
      <w:pPr>
        <w:jc w:val="both"/>
      </w:pPr>
      <w:r>
        <w:t xml:space="preserve">Zgodnie z dokumentacją projektową należy zastosować laserowy pomiar ilości wód </w:t>
      </w:r>
      <w:proofErr w:type="spellStart"/>
      <w:r>
        <w:t>popłucznych</w:t>
      </w:r>
      <w:proofErr w:type="spellEnd"/>
      <w:r>
        <w:t>. Zamawiający dopuszcza inne równoważne rozwiązania przepływomierzy.</w:t>
      </w:r>
    </w:p>
    <w:p w:rsidR="008B6108" w:rsidRDefault="008B6108"/>
    <w:p w:rsidR="008B6108" w:rsidRPr="008B6108" w:rsidRDefault="008B6108">
      <w:pPr>
        <w:rPr>
          <w:b/>
        </w:rPr>
      </w:pPr>
      <w:r w:rsidRPr="008B6108">
        <w:rPr>
          <w:b/>
        </w:rPr>
        <w:t>Pytanie nr 2</w:t>
      </w:r>
    </w:p>
    <w:p w:rsidR="008B6108" w:rsidRDefault="008B6108">
      <w:r>
        <w:t>Czy do oferty należy dołączyć kosztorys ofertowy.</w:t>
      </w:r>
    </w:p>
    <w:p w:rsidR="008B6108" w:rsidRPr="008B6108" w:rsidRDefault="008B6108">
      <w:pPr>
        <w:rPr>
          <w:b/>
        </w:rPr>
      </w:pPr>
      <w:r w:rsidRPr="008B6108">
        <w:rPr>
          <w:b/>
        </w:rPr>
        <w:t>Odpowiedź</w:t>
      </w:r>
    </w:p>
    <w:p w:rsidR="008B6108" w:rsidRDefault="00DE71B5" w:rsidP="00DE71B5">
      <w:pPr>
        <w:jc w:val="both"/>
      </w:pPr>
      <w:r>
        <w:t xml:space="preserve">Kosztorys ofertowy wykonawca sporządza pomocniczo, do ustalenia ceny ofertowej zamówienia, zgodnie z zapisami rozdziału 14 pkt. 1 </w:t>
      </w:r>
      <w:proofErr w:type="spellStart"/>
      <w:r>
        <w:t>siwz</w:t>
      </w:r>
      <w:proofErr w:type="spellEnd"/>
      <w:r>
        <w:t>. Nie ma wymogu dołączenia do oferty kosztorysu ofertowego.</w:t>
      </w:r>
      <w:r w:rsidR="00643DFC">
        <w:t xml:space="preserve"> W oparciu o kosztorys ofertowy mogą być rozliczane roboty zamienne, w przypadku kiedy pojawią się okoliczności uzasadniające ich stosowanie.</w:t>
      </w:r>
    </w:p>
    <w:p w:rsidR="001F0954" w:rsidRDefault="001F0954">
      <w:pPr>
        <w:rPr>
          <w:b/>
        </w:rPr>
      </w:pPr>
    </w:p>
    <w:p w:rsidR="008B6108" w:rsidRPr="008B6108" w:rsidRDefault="008B6108">
      <w:pPr>
        <w:rPr>
          <w:b/>
        </w:rPr>
      </w:pPr>
      <w:r w:rsidRPr="008B6108">
        <w:rPr>
          <w:b/>
        </w:rPr>
        <w:t>Pytanie nr 3</w:t>
      </w:r>
    </w:p>
    <w:p w:rsidR="008B6108" w:rsidRDefault="008B6108" w:rsidP="001F0954">
      <w:pPr>
        <w:jc w:val="both"/>
      </w:pPr>
      <w:r>
        <w:t xml:space="preserve">Na schemacie technologicznym znajdują się zawory z napędem elektrycznym. E1 …E11, brak takich zaworów w przedmiarze robót – prosimy o wyjaśnienie i uzupełnienie przedmiaru robót oraz </w:t>
      </w:r>
      <w:r w:rsidR="001F0954">
        <w:t xml:space="preserve">                                 </w:t>
      </w:r>
      <w:r>
        <w:t>o określenie wymagań technicznych dla zaworów z napędami technologicznymi.</w:t>
      </w:r>
    </w:p>
    <w:p w:rsidR="008B6108" w:rsidRDefault="008B6108">
      <w:pPr>
        <w:rPr>
          <w:b/>
        </w:rPr>
      </w:pPr>
      <w:r w:rsidRPr="008B6108">
        <w:rPr>
          <w:b/>
        </w:rPr>
        <w:t>Odpowiedź.</w:t>
      </w:r>
    </w:p>
    <w:p w:rsidR="001F0954" w:rsidRPr="001F0954" w:rsidRDefault="001F0954" w:rsidP="001F0954">
      <w:pPr>
        <w:jc w:val="both"/>
      </w:pPr>
      <w:r w:rsidRPr="001F0954">
        <w:t>Napęd zaworów elektrycznych powinien być dostosowany do sterownika. Parametry techniczne zaworów, jak zaworów hydraulicznych (ciśnienie).</w:t>
      </w:r>
    </w:p>
    <w:p w:rsidR="001F0954" w:rsidRPr="008B6108" w:rsidRDefault="001F0954">
      <w:pPr>
        <w:rPr>
          <w:b/>
        </w:rPr>
      </w:pPr>
    </w:p>
    <w:p w:rsidR="008B6108" w:rsidRDefault="008B6108"/>
    <w:p w:rsidR="008B6108" w:rsidRPr="008B6108" w:rsidRDefault="008B6108">
      <w:pPr>
        <w:rPr>
          <w:b/>
        </w:rPr>
      </w:pPr>
      <w:r w:rsidRPr="008B6108">
        <w:rPr>
          <w:b/>
        </w:rPr>
        <w:t>Pytanie nr 4</w:t>
      </w:r>
    </w:p>
    <w:p w:rsidR="008B6108" w:rsidRDefault="00100E6C" w:rsidP="001F0954">
      <w:pPr>
        <w:jc w:val="both"/>
      </w:pPr>
      <w:r>
        <w:t xml:space="preserve">Zgodnie z wymaganiami pkt. 14. </w:t>
      </w:r>
      <w:proofErr w:type="spellStart"/>
      <w:r>
        <w:t>s</w:t>
      </w:r>
      <w:r w:rsidR="008B6108">
        <w:t>iwz</w:t>
      </w:r>
      <w:proofErr w:type="spellEnd"/>
      <w:r w:rsidR="008B6108">
        <w:t xml:space="preserve"> należy sporządzić oddzielne kosztorysy ofertowe o wartości sumarycznej netto zgodnie z przedmiarami robót – dla części I zamówienia.</w:t>
      </w:r>
    </w:p>
    <w:p w:rsidR="008B6108" w:rsidRDefault="008B6108" w:rsidP="001F0954">
      <w:pPr>
        <w:jc w:val="both"/>
      </w:pPr>
      <w:r>
        <w:t>W związku z wprowadzonymi modyfikacjami i wyjaśnieniami oraz koniecznością sporządzenia kosztorysów ofertowych zgodnych z przedmiarami robót prosimy o aktualizację przedmiarów.</w:t>
      </w:r>
    </w:p>
    <w:p w:rsidR="00DE71B5" w:rsidRDefault="008B6108">
      <w:pPr>
        <w:rPr>
          <w:b/>
        </w:rPr>
      </w:pPr>
      <w:r w:rsidRPr="008B6108">
        <w:rPr>
          <w:b/>
        </w:rPr>
        <w:t>Odpowiedź</w:t>
      </w:r>
    </w:p>
    <w:p w:rsidR="00DE71B5" w:rsidRDefault="00DE71B5" w:rsidP="001F0954">
      <w:pPr>
        <w:jc w:val="both"/>
      </w:pPr>
      <w:r>
        <w:t xml:space="preserve">Kosztorys ofertowy wykonawca sporządza pomocniczo, do ustalenia ceny ofertowej zamówienia, zgodnie z zapisami rozdziału 14 pkt. 1 </w:t>
      </w:r>
      <w:proofErr w:type="spellStart"/>
      <w:r>
        <w:t>siwz</w:t>
      </w:r>
      <w:proofErr w:type="spellEnd"/>
      <w:r>
        <w:t xml:space="preserve">. </w:t>
      </w:r>
    </w:p>
    <w:p w:rsidR="00EB5753" w:rsidRDefault="00933E69" w:rsidP="00933E69">
      <w:pPr>
        <w:jc w:val="both"/>
      </w:pPr>
      <w:r>
        <w:t xml:space="preserve">Zamawiający w świetle art. 38 ust. 4 </w:t>
      </w:r>
      <w:r w:rsidR="00100E6C">
        <w:t xml:space="preserve">PZP </w:t>
      </w:r>
      <w:r>
        <w:t xml:space="preserve">jest uprawniony do zmiany treści </w:t>
      </w:r>
      <w:proofErr w:type="spellStart"/>
      <w:r>
        <w:t>siwz</w:t>
      </w:r>
      <w:proofErr w:type="spellEnd"/>
      <w:r>
        <w:t>.</w:t>
      </w:r>
      <w:r w:rsidR="00EB5753">
        <w:t xml:space="preserve"> Zamawiający, zgodnie </w:t>
      </w:r>
      <w:r w:rsidR="00643DFC">
        <w:t xml:space="preserve">                       </w:t>
      </w:r>
      <w:r w:rsidR="00EB5753">
        <w:t>z brzmieni</w:t>
      </w:r>
      <w:r w:rsidR="00643DFC">
        <w:t>em cytowanego artykułu</w:t>
      </w:r>
      <w:r w:rsidR="001F0954">
        <w:t>,</w:t>
      </w:r>
      <w:r w:rsidR="00643DFC">
        <w:t xml:space="preserve"> dokonane </w:t>
      </w:r>
      <w:r w:rsidR="00EB5753">
        <w:t>modyfikacje zamieścił na stronie internetowej</w:t>
      </w:r>
      <w:r w:rsidR="001F0954">
        <w:t>.</w:t>
      </w:r>
      <w:r>
        <w:t xml:space="preserve"> Wprowadzone zmiany należy uwzględnić</w:t>
      </w:r>
      <w:r w:rsidR="00100E6C">
        <w:t>,</w:t>
      </w:r>
      <w:r>
        <w:t xml:space="preserve"> przygotowując ofertę.</w:t>
      </w:r>
      <w:r w:rsidR="00EB5753">
        <w:t xml:space="preserve"> Należy zwrócić uwagę, iż Wykonawca jest związany postanowieniami </w:t>
      </w:r>
      <w:proofErr w:type="spellStart"/>
      <w:r w:rsidR="00EB5753">
        <w:t>siwz</w:t>
      </w:r>
      <w:proofErr w:type="spellEnd"/>
      <w:r w:rsidR="00EB5753">
        <w:t>, łącznie z ich modyfikacjami.</w:t>
      </w:r>
      <w:r>
        <w:t xml:space="preserve"> </w:t>
      </w:r>
    </w:p>
    <w:p w:rsidR="00DE71B5" w:rsidRDefault="00DE71B5" w:rsidP="00933E69">
      <w:pPr>
        <w:jc w:val="both"/>
      </w:pPr>
      <w:r>
        <w:t xml:space="preserve">Przyjmuje się, że udzielone wyjaśnienia </w:t>
      </w:r>
      <w:r>
        <w:rPr>
          <w:rStyle w:val="marker"/>
        </w:rPr>
        <w:t xml:space="preserve">stanowią rodzaj wykładni autentycznej zamawiającego. </w:t>
      </w:r>
      <w:r w:rsidR="00EB5753">
        <w:rPr>
          <w:rStyle w:val="marker"/>
        </w:rPr>
        <w:t xml:space="preserve">                               </w:t>
      </w:r>
      <w:r>
        <w:rPr>
          <w:rStyle w:val="colorcrimsonred"/>
        </w:rPr>
        <w:t>W</w:t>
      </w:r>
      <w:r>
        <w:rPr>
          <w:rStyle w:val="marker"/>
        </w:rPr>
        <w:t xml:space="preserve"> orzecznictwie Krajowej Izby Odwoławczej dominuje</w:t>
      </w:r>
      <w:r>
        <w:t xml:space="preserve"> pogląd, że wszystkie odpowiedzi na żądanie udzielenia wyjaśnień ze swej istoty są bezwzględnie wiążące dla wykonawców i mogą zmienić SIWZ poprzez uszczegółowienie, przy czym zmiana ta nie zawsze musi mieć charakter formalny (por. wyrok z dnia 31 marca 2014 r., KIO 503/14). Wyjaśnienia treści SIWZ stanowią ich integralną część i na równi z pozostałymi postanowieniami bezwzględnie wiążą wszystkich wykonawców (por. wyrok z dnia 7 marca 2012 r., KIO 388/12, wyrok z dnia 16 sierpnia 2011 r., KIO 1648/11).</w:t>
      </w:r>
    </w:p>
    <w:p w:rsidR="00EB5753" w:rsidRDefault="00EB5753" w:rsidP="00933E69">
      <w:pPr>
        <w:jc w:val="both"/>
      </w:pPr>
      <w:r>
        <w:t>W niniejszym zamówieniu przyjęto zasadę wynagrodzenia ryczałtowego, w związku z czym udostępniona dokumentacja może nie obejmować przedmiaru robót. Udostępniony przedmiar jest dokumentem wtórnym wobec dokumentacji projektowej i specyfikacji technicznych i ma wyłącznie charakter pomocniczy. Przyjęcie wynagrodzenia ryczałtowego oznacza, że ocena rozmiaru, a co za tym idzie kosztów robót należy do wykonawcy i stanowi jego ryzyko (wyrok KIO z dn. 30 lipca 2009 r. KIO/UZP 921/09)</w:t>
      </w:r>
      <w:r w:rsidR="00643DFC">
        <w:t>.</w:t>
      </w:r>
    </w:p>
    <w:p w:rsidR="00643DFC" w:rsidRDefault="00643DFC" w:rsidP="00933E69">
      <w:pPr>
        <w:jc w:val="both"/>
        <w:rPr>
          <w:b/>
        </w:rPr>
      </w:pPr>
    </w:p>
    <w:p w:rsidR="0080530C" w:rsidRDefault="0080530C" w:rsidP="0080530C">
      <w:pPr>
        <w:jc w:val="right"/>
        <w:rPr>
          <w:i/>
        </w:rPr>
      </w:pPr>
      <w:r>
        <w:rPr>
          <w:i/>
        </w:rPr>
        <w:t>Kierownik zamawiającego</w:t>
      </w:r>
    </w:p>
    <w:p w:rsidR="0080530C" w:rsidRDefault="0080530C" w:rsidP="0080530C">
      <w:pPr>
        <w:jc w:val="right"/>
        <w:rPr>
          <w:i/>
        </w:rPr>
      </w:pPr>
      <w:r>
        <w:rPr>
          <w:i/>
        </w:rPr>
        <w:t>(-) Józef Dymerski</w:t>
      </w:r>
    </w:p>
    <w:p w:rsidR="0080530C" w:rsidRDefault="0080530C" w:rsidP="0080530C">
      <w:pPr>
        <w:jc w:val="right"/>
        <w:rPr>
          <w:i/>
        </w:rPr>
      </w:pPr>
      <w:r>
        <w:rPr>
          <w:i/>
        </w:rPr>
        <w:t>Wójt Gminy</w:t>
      </w:r>
    </w:p>
    <w:p w:rsidR="0080530C" w:rsidRPr="008B6108" w:rsidRDefault="0080530C" w:rsidP="00933E69">
      <w:pPr>
        <w:jc w:val="both"/>
        <w:rPr>
          <w:b/>
        </w:rPr>
      </w:pPr>
      <w:bookmarkStart w:id="0" w:name="_GoBack"/>
      <w:bookmarkEnd w:id="0"/>
    </w:p>
    <w:sectPr w:rsidR="0080530C" w:rsidRPr="008B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8"/>
    <w:rsid w:val="0003084B"/>
    <w:rsid w:val="00100E6C"/>
    <w:rsid w:val="001F0954"/>
    <w:rsid w:val="00643DFC"/>
    <w:rsid w:val="0066604D"/>
    <w:rsid w:val="0080530C"/>
    <w:rsid w:val="008B6108"/>
    <w:rsid w:val="00933E69"/>
    <w:rsid w:val="00BB7E25"/>
    <w:rsid w:val="00DE71B5"/>
    <w:rsid w:val="00E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6DB2-0AC2-438F-BB0D-B1BEC89D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61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r">
    <w:name w:val="marker"/>
    <w:basedOn w:val="Domylnaczcionkaakapitu"/>
    <w:rsid w:val="00DE71B5"/>
  </w:style>
  <w:style w:type="character" w:customStyle="1" w:styleId="colorcrimsonred">
    <w:name w:val="color_crimson_red"/>
    <w:basedOn w:val="Domylnaczcionkaakapitu"/>
    <w:rsid w:val="00DE71B5"/>
  </w:style>
  <w:style w:type="paragraph" w:styleId="Tekstdymka">
    <w:name w:val="Balloon Text"/>
    <w:basedOn w:val="Normalny"/>
    <w:link w:val="TekstdymkaZnak"/>
    <w:uiPriority w:val="99"/>
    <w:semiHidden/>
    <w:unhideWhenUsed/>
    <w:rsid w:val="0080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2020-05-26T06:43:00Z</cp:lastPrinted>
  <dcterms:created xsi:type="dcterms:W3CDTF">2020-05-25T08:40:00Z</dcterms:created>
  <dcterms:modified xsi:type="dcterms:W3CDTF">2020-05-26T06:43:00Z</dcterms:modified>
</cp:coreProperties>
</file>